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onads / Functors examples (order: comparables / upper / dimensional ontologies):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ind&lt;SubjectClass&lt;Resource&gt;, Set&lt;PredicateClass&lt;Resource&gt;&gt;&gt;, others. Example: Subject / Predicate(s). (quads prev / next relation)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etaclass&lt;ObjectClass&lt;Resource&gt;, Set&lt;OccurrenceClass&lt;Resource&gt;&gt;&gt;, others. Example: Object / Statement(s). (layers parent / child occurrences relation)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lass&lt;ObjectClass&lt;Resource&gt;, Set&lt;ContextClass&lt;Resource&gt;&gt;&gt;, others. Example: Resource / Kind(s) (class definition relations: extension / intension, layers parent occurrences prev relation)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ackend: RDF(S), OWL, Resource Services (Naming, Index Registry), ISO, Shapes, IDs matching. DIDs Backend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untime: Objects, Events. Distributed Runtime Functional (Dataflow) reactive Resource objects / models (forms / flows)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ployment: Spring / Vertx / others (Jersey / CDI: Resources Meta Model / Domain APIs). HATEOAS / HAL APIs (Encoding / Dialog Endpoint Protocol). Environment / Container: Messaging / Services. Models I/O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tegration Connectors: Runtime Model embedded Resources. Sources as reactive stream objects. API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tegration Clients: Runtime Model embedded Resources. Services as reactive stream objects. API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tegrations (augment / extend): RDBMS (R2QL / R2ML) / Rules / BPM, KIE / Teiid / Metamodel / Olingo / Solid / ERP / CMS / Feeds (Hypermedia Resources / Apache Stanbol) / Browser / Messaging (JMS overlay, Apache Camel / ActiveMQ: ServiceMix Connectors / Clients) / ML, Big Data (Apache Spark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ialog: Encoding / Protocol. Activation, Location, Context (Hypermedia type / context interfaces). Augmentations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ncoding: XML / XSL / XPath / XLink / XForm / XPointer / XQuery (RDFS / OWL / ISO DM / RM Forms / Functors / DOM). Endpoints (streams / signatures): documents (messages) / resources (paths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