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4C" w:rsidRPr="00C76FC8" w:rsidRDefault="00133E4C" w:rsidP="00133E4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وزارة التعليم العالي والبحث العلمي</w:t>
      </w:r>
    </w:p>
    <w:p w:rsidR="00133E4C" w:rsidRPr="00C76FC8" w:rsidRDefault="00133E4C" w:rsidP="00133E4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المركز الجامعي </w:t>
      </w:r>
      <w:proofErr w:type="spellStart"/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تيسمسلت</w:t>
      </w:r>
      <w:proofErr w:type="spellEnd"/>
    </w:p>
    <w:p w:rsidR="00133E4C" w:rsidRPr="00C76FC8" w:rsidRDefault="00133E4C" w:rsidP="00133E4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معهد العلوم الاقتصادية والتجارية وعلوم التسيير</w:t>
      </w:r>
    </w:p>
    <w:p w:rsidR="00133E4C" w:rsidRPr="00C76FC8" w:rsidRDefault="00133E4C" w:rsidP="00133E4C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تخصص محاسبة</w:t>
      </w:r>
    </w:p>
    <w:p w:rsidR="00133E4C" w:rsidRPr="00C76FC8" w:rsidRDefault="00133E4C" w:rsidP="00133E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سيدي الفاضل/ سيدتي الفاضلة</w:t>
      </w:r>
    </w:p>
    <w:p w:rsidR="00133E4C" w:rsidRPr="00C76FC8" w:rsidRDefault="00133E4C" w:rsidP="00133E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37" style="position:absolute;left:0;text-align:left;margin-left:542.65pt;margin-top:44.9pt;width:16.5pt;height:15.75pt;z-index:251671552"/>
        </w:pict>
      </w: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السلام عليكم ورحمة اللّه وبركاته</w:t>
      </w:r>
    </w:p>
    <w:p w:rsidR="00133E4C" w:rsidRPr="00C76FC8" w:rsidRDefault="00133E4C" w:rsidP="00133E4C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  بين يديك استبيان يرغب الباحث من خلال إجابتك على أسئلة، لمعرفة " </w:t>
      </w: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دور الإفصاح المحاسبي وفق النظام المحاسبي المالي في إرساء مبادئ </w:t>
      </w:r>
      <w:proofErr w:type="spellStart"/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الحوكمة</w:t>
      </w:r>
      <w:proofErr w:type="spellEnd"/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 المؤسسة الاقتصادية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>" فهل تفضلت سيدي (ة) الكريم(ة) أن تسجل وجهة نظرك، علما بأن ما تقدمه من معلومات سيكون في غاية السرية وإجابتكم لن تستعمل إلا في حدود الدراسة وأغراض البحث العلمي فقط.</w:t>
      </w:r>
    </w:p>
    <w:p w:rsidR="00133E4C" w:rsidRPr="00C76FC8" w:rsidRDefault="00133E4C" w:rsidP="00133E4C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  وباعتبار أن رأيكم مهم جدا لإتمام هذه الدراسة نشكركم مسبقا على الإجابة على أسئلة الاستبيان المقدمة. </w:t>
      </w:r>
    </w:p>
    <w:p w:rsidR="00133E4C" w:rsidRPr="00C76FC8" w:rsidRDefault="00133E4C" w:rsidP="00133E4C">
      <w:pPr>
        <w:tabs>
          <w:tab w:val="left" w:pos="6983"/>
        </w:tabs>
        <w:bidi/>
        <w:rPr>
          <w:rFonts w:ascii="Traditional Arabic" w:hAnsi="Traditional Arabic" w:cs="Traditional Arabic"/>
          <w:sz w:val="28"/>
          <w:szCs w:val="28"/>
          <w:rtl/>
        </w:rPr>
      </w:pPr>
      <w:r w:rsidRPr="00C76FC8">
        <w:rPr>
          <w:rFonts w:ascii="Traditional Arabic" w:hAnsi="Traditional Arabic" w:cs="Traditional Arabic"/>
          <w:sz w:val="28"/>
          <w:szCs w:val="28"/>
          <w:rtl/>
        </w:rPr>
        <w:tab/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الطالبة: </w:t>
      </w:r>
      <w:proofErr w:type="spellStart"/>
      <w:r w:rsidRPr="00C76FC8">
        <w:rPr>
          <w:rFonts w:ascii="Traditional Arabic" w:hAnsi="Traditional Arabic" w:cs="Traditional Arabic" w:hint="cs"/>
          <w:sz w:val="28"/>
          <w:szCs w:val="28"/>
          <w:rtl/>
        </w:rPr>
        <w:t>عافر</w:t>
      </w:r>
      <w:proofErr w:type="spellEnd"/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فاطمة</w:t>
      </w:r>
    </w:p>
    <w:p w:rsidR="00133E4C" w:rsidRPr="00C76FC8" w:rsidRDefault="00133E4C" w:rsidP="00133E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أولا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البيانات الشخصية</w:t>
      </w:r>
    </w:p>
    <w:p w:rsidR="00133E4C" w:rsidRPr="00C76FC8" w:rsidRDefault="00133E4C" w:rsidP="00133E4C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76FC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الرجاء من وضع علامة (×) في الخانة المناسبة للإجابة:</w:t>
      </w:r>
    </w:p>
    <w:p w:rsidR="00133E4C" w:rsidRPr="00C76FC8" w:rsidRDefault="00133E4C" w:rsidP="00133E4C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30" style="position:absolute;left:0;text-align:left;margin-left:232.25pt;margin-top:1.8pt;width:16.5pt;height:15.75pt;z-index:251664384"/>
        </w:pict>
      </w: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32" style="position:absolute;left:0;text-align:left;margin-left:141.4pt;margin-top:36.3pt;width:16.5pt;height:15.75pt;z-index:251666432"/>
        </w:pict>
      </w: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29" style="position:absolute;left:0;text-align:left;margin-left:351.4pt;margin-top:1.8pt;width:16.5pt;height:15.75pt;z-index:251663360"/>
        </w:pict>
      </w: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_ الجنس:        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  ذكر                 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أنثى</w:t>
      </w:r>
    </w:p>
    <w:p w:rsidR="00133E4C" w:rsidRPr="00C76FC8" w:rsidRDefault="00133E4C" w:rsidP="00133E4C">
      <w:pPr>
        <w:tabs>
          <w:tab w:val="left" w:pos="4148"/>
          <w:tab w:val="left" w:pos="6653"/>
        </w:tabs>
        <w:bidi/>
        <w:rPr>
          <w:rFonts w:ascii="Traditional Arabic" w:hAnsi="Traditional Arabic" w:cs="Traditional Arabic"/>
          <w:sz w:val="28"/>
          <w:szCs w:val="28"/>
          <w:rtl/>
        </w:rPr>
      </w:pP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34" style="position:absolute;left:0;text-align:left;margin-left:232.25pt;margin-top:1.85pt;width:16.5pt;height:15.75pt;z-index:251668480"/>
        </w:pict>
      </w: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36" style="position:absolute;left:0;text-align:left;margin-left:351.4pt;margin-top:1.85pt;width:16.5pt;height:15.75pt;z-index:251670528"/>
        </w:pict>
      </w: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_ العمر:     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       24_33</w:t>
      </w:r>
      <w:r w:rsidRPr="00C76FC8">
        <w:rPr>
          <w:rFonts w:ascii="Traditional Arabic" w:hAnsi="Traditional Arabic" w:cs="Traditional Arabic"/>
          <w:sz w:val="28"/>
          <w:szCs w:val="28"/>
          <w:rtl/>
        </w:rPr>
        <w:tab/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34_43    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   44_53</w:t>
      </w:r>
    </w:p>
    <w:p w:rsidR="00133E4C" w:rsidRPr="00C76FC8" w:rsidRDefault="00133E4C" w:rsidP="00133E4C">
      <w:pPr>
        <w:tabs>
          <w:tab w:val="left" w:pos="2738"/>
          <w:tab w:val="left" w:pos="8543"/>
        </w:tabs>
        <w:bidi/>
        <w:rPr>
          <w:rFonts w:ascii="Traditional Arabic" w:hAnsi="Traditional Arabic" w:cs="Traditional Arabic"/>
          <w:sz w:val="28"/>
          <w:szCs w:val="28"/>
          <w:rtl/>
        </w:rPr>
      </w:pP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38" style="position:absolute;left:0;text-align:left;margin-left:351.4pt;margin-top:33.9pt;width:16.5pt;height:15.75pt;z-index:251672576"/>
        </w:pict>
      </w: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39" style="position:absolute;left:0;text-align:left;margin-left:232.25pt;margin-top:33.9pt;width:16.5pt;height:15.75pt;z-index:251673600"/>
        </w:pict>
      </w: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35" style="position:absolute;left:0;text-align:left;margin-left:141.4pt;margin-top:33.9pt;width:16.5pt;height:15.75pt;z-index:251669504"/>
        </w:pict>
      </w: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31" style="position:absolute;left:0;text-align:left;margin-left:141.4pt;margin-top:1.45pt;width:16.5pt;height:15.75pt;z-index:251665408"/>
        </w:pict>
      </w: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33" style="position:absolute;left:0;text-align:left;margin-left:232.25pt;margin-top:1.45pt;width:16.5pt;height:15.75pt;z-index:251667456"/>
        </w:pict>
      </w:r>
      <w:r w:rsidRPr="007B02FA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rect id="_x0000_s1040" style="position:absolute;left:0;text-align:left;margin-left:351.4pt;margin-top:1.45pt;width:16.5pt;height:15.75pt;z-index:251674624"/>
        </w:pict>
      </w: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_ المؤهل العلمي: 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  <w:r w:rsidRPr="00C76FC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مؤهل أقل من جامعي     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Pr="00C76FC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مؤهل جامعي     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Pr="00C76FC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مؤهل ما بعد التدرج</w:t>
      </w:r>
      <w:r w:rsidRPr="00C76FC8">
        <w:rPr>
          <w:rFonts w:ascii="Traditional Arabic" w:hAnsi="Traditional Arabic" w:cs="Traditional Arabic"/>
          <w:sz w:val="28"/>
          <w:szCs w:val="28"/>
          <w:rtl/>
        </w:rPr>
        <w:tab/>
      </w:r>
    </w:p>
    <w:p w:rsidR="00133E4C" w:rsidRPr="00C76FC8" w:rsidRDefault="00133E4C" w:rsidP="00133E4C">
      <w:pPr>
        <w:tabs>
          <w:tab w:val="left" w:pos="2078"/>
        </w:tabs>
        <w:bidi/>
        <w:rPr>
          <w:rFonts w:ascii="Traditional Arabic" w:hAnsi="Traditional Arabic" w:cs="Traditional Arabic"/>
          <w:sz w:val="28"/>
          <w:szCs w:val="28"/>
          <w:rtl/>
        </w:rPr>
      </w:pP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_ الخبرة:</w:t>
      </w:r>
      <w:r w:rsidRPr="00C76FC8"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1_ 8             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>9_16                 17_25</w:t>
      </w:r>
    </w:p>
    <w:p w:rsidR="00133E4C" w:rsidRPr="00C76FC8" w:rsidRDefault="00133E4C" w:rsidP="00133E4C">
      <w:pPr>
        <w:tabs>
          <w:tab w:val="left" w:pos="2078"/>
        </w:tabs>
        <w:bidi/>
        <w:rPr>
          <w:rFonts w:ascii="Traditional Arabic" w:hAnsi="Traditional Arabic" w:cs="Traditional Arabic"/>
          <w:sz w:val="28"/>
          <w:szCs w:val="28"/>
          <w:rtl/>
        </w:rPr>
      </w:pP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</w:t>
      </w:r>
      <w:r w:rsidRPr="00C76FC8">
        <w:rPr>
          <w:rFonts w:ascii="Traditional Arabic" w:hAnsi="Traditional Arabic" w:cs="Traditional Arabic" w:hint="cs"/>
          <w:sz w:val="28"/>
          <w:szCs w:val="28"/>
          <w:rtl/>
        </w:rPr>
        <w:t xml:space="preserve"> _ الوظيفة: ............   </w:t>
      </w:r>
    </w:p>
    <w:p w:rsidR="00133E4C" w:rsidRDefault="00133E4C" w:rsidP="00133E4C">
      <w:pPr>
        <w:tabs>
          <w:tab w:val="left" w:pos="2078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133E4C" w:rsidRDefault="00133E4C" w:rsidP="00133E4C">
      <w:pPr>
        <w:tabs>
          <w:tab w:val="left" w:pos="2078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133E4C" w:rsidRDefault="00133E4C" w:rsidP="00133E4C">
      <w:pPr>
        <w:tabs>
          <w:tab w:val="left" w:pos="2078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133E4C" w:rsidRDefault="00133E4C" w:rsidP="00133E4C">
      <w:pPr>
        <w:tabs>
          <w:tab w:val="left" w:pos="2078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133E4C" w:rsidRPr="00C76FC8" w:rsidRDefault="00133E4C" w:rsidP="00133E4C">
      <w:pPr>
        <w:tabs>
          <w:tab w:val="left" w:pos="2078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76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ثانيا: محاور الاستبيان</w:t>
      </w:r>
    </w:p>
    <w:p w:rsidR="00133E4C" w:rsidRPr="000971C6" w:rsidRDefault="00133E4C" w:rsidP="00133E4C">
      <w:pPr>
        <w:tabs>
          <w:tab w:val="left" w:pos="2078"/>
        </w:tabs>
        <w:bidi/>
        <w:rPr>
          <w:rFonts w:ascii="Traditional Arabic" w:hAnsi="Traditional Arabic" w:cs="Traditional Arabic"/>
          <w:sz w:val="32"/>
          <w:szCs w:val="32"/>
          <w:rtl/>
        </w:rPr>
      </w:pPr>
      <w:r w:rsidRPr="00017EB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المحور الأول: </w:t>
      </w:r>
      <w:proofErr w:type="spellStart"/>
      <w:r w:rsidRPr="00017EB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الحوكمة</w:t>
      </w:r>
      <w:proofErr w:type="spellEnd"/>
      <w:r w:rsidRPr="00017EB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 المؤسسات الاقتصادية</w:t>
      </w:r>
    </w:p>
    <w:tbl>
      <w:tblPr>
        <w:tblStyle w:val="a4"/>
        <w:bidiVisual/>
        <w:tblW w:w="11484" w:type="dxa"/>
        <w:tblInd w:w="-1028" w:type="dxa"/>
        <w:tblLayout w:type="fixed"/>
        <w:tblLook w:val="04A0"/>
      </w:tblPr>
      <w:tblGrid>
        <w:gridCol w:w="567"/>
        <w:gridCol w:w="8079"/>
        <w:gridCol w:w="567"/>
        <w:gridCol w:w="567"/>
        <w:gridCol w:w="568"/>
        <w:gridCol w:w="567"/>
        <w:gridCol w:w="569"/>
      </w:tblGrid>
      <w:tr w:rsidR="00133E4C" w:rsidRPr="00F62837" w:rsidTr="00677DE3">
        <w:trPr>
          <w:trHeight w:val="352"/>
        </w:trPr>
        <w:tc>
          <w:tcPr>
            <w:tcW w:w="8646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133E4C" w:rsidRPr="009551CA" w:rsidRDefault="00133E4C" w:rsidP="00677DE3">
            <w:pPr>
              <w:rPr>
                <w:rtl/>
              </w:rPr>
            </w:pPr>
          </w:p>
          <w:p w:rsidR="00133E4C" w:rsidRPr="009551CA" w:rsidRDefault="00133E4C" w:rsidP="00677DE3">
            <w:pPr>
              <w:bidi/>
              <w:rPr>
                <w:rFonts w:ascii="Book Antiqua" w:hAnsi="Book Antiqua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5</w:t>
            </w:r>
          </w:p>
        </w:tc>
      </w:tr>
      <w:tr w:rsidR="00133E4C" w:rsidRPr="00F62837" w:rsidTr="00677DE3">
        <w:trPr>
          <w:trHeight w:val="808"/>
        </w:trPr>
        <w:tc>
          <w:tcPr>
            <w:tcW w:w="8646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133E4C" w:rsidRPr="00F62837" w:rsidRDefault="00133E4C" w:rsidP="00677DE3">
            <w:pPr>
              <w:bidi/>
              <w:jc w:val="center"/>
              <w:rPr>
                <w:rFonts w:ascii="Book Antiqua" w:hAnsi="Book Antiqua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غير موافق  تماما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غير موافق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محايد أو لا أدري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موافق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موافق تماما</w:t>
            </w: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F62837" w:rsidRDefault="00133E4C" w:rsidP="00677DE3">
            <w:pPr>
              <w:bidi/>
              <w:rPr>
                <w:rFonts w:ascii="Book Antiqua" w:hAnsi="Book Antiqua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هناك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ضرورة ملحة لتطبيق مبادئ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حوكمة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الشركات في الجزائر.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F62837" w:rsidRDefault="00133E4C" w:rsidP="00677DE3">
            <w:pPr>
              <w:bidi/>
              <w:jc w:val="both"/>
              <w:rPr>
                <w:rFonts w:ascii="Book Antiqua" w:hAnsi="Book Antiqua" w:cs="Traditional Arabic"/>
                <w:sz w:val="28"/>
                <w:szCs w:val="28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حوكمة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الشركات هي الطريقة التي تستخدم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السلطة لإدارة أصول وموارد المؤسسة، بهدف تحقيق مصالح المساهمين والأطراف ذات العلاقة بالشركة.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E15948" w:rsidRDefault="00133E4C" w:rsidP="00677DE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Book Antiqua" w:hAnsi="Book Antiqua" w:cs="Traditional Arabic" w:hint="cs"/>
                <w:sz w:val="28"/>
                <w:szCs w:val="28"/>
                <w:rtl/>
                <w:lang w:bidi="ar-DZ"/>
              </w:rPr>
              <w:t xml:space="preserve">تعد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المعلومات المحاسبية من بين أهم المحددات الرئيسية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لحوكمة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الشركات.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E15948" w:rsidRDefault="00133E4C" w:rsidP="00677DE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تطبيق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الحوكمة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يؤدي إلى الانتقال من الإفصاح الاختياري إلى اختيار إجباري.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F62837" w:rsidRDefault="00133E4C" w:rsidP="00677DE3">
            <w:pPr>
              <w:bidi/>
              <w:jc w:val="both"/>
              <w:rPr>
                <w:rFonts w:ascii="Book Antiqua" w:hAnsi="Book Antiqua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التزام المؤسسات الاقتصادية بمبادئ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الحوكمة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يؤدي إلى إدارة الشركة بشكل جيد ويزيد من مصداقيتها.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E15948" w:rsidRDefault="00133E4C" w:rsidP="00677DE3">
            <w:pPr>
              <w:tabs>
                <w:tab w:val="left" w:pos="3717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ضعف الهياكل الإدارية وعدم تحدد المسؤوليات والصلاحيات داخل المؤسسة يحد من تطبيق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الحوكمة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33E4C" w:rsidRDefault="00133E4C" w:rsidP="00133E4C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_ تأخر اعتماد المؤسسات الاقتصادية لمبادئ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الحوكمة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راجع إلى:</w:t>
      </w:r>
    </w:p>
    <w:p w:rsidR="00133E4C" w:rsidRDefault="00133E4C" w:rsidP="00133E4C">
      <w:pPr>
        <w:bidi/>
        <w:spacing w:line="240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noProof/>
          <w:sz w:val="28"/>
          <w:szCs w:val="28"/>
          <w:lang w:eastAsia="fr-FR"/>
        </w:rPr>
        <w:pict>
          <v:rect id="_x0000_s1028" style="position:absolute;left:0;text-align:left;margin-left:447.4pt;margin-top:2.7pt;width:14.25pt;height:13.5pt;z-index:251662336"/>
        </w:pic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 xml:space="preserve">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عدم وجود لوائح وقوانين تلزم ذلك؛</w:t>
      </w:r>
    </w:p>
    <w:p w:rsidR="00133E4C" w:rsidRDefault="00133E4C" w:rsidP="00133E4C">
      <w:pPr>
        <w:bidi/>
        <w:spacing w:line="240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noProof/>
          <w:sz w:val="28"/>
          <w:szCs w:val="28"/>
          <w:lang w:eastAsia="fr-FR"/>
        </w:rPr>
        <w:pict>
          <v:rect id="_x0000_s1027" style="position:absolute;left:0;text-align:left;margin-left:447.4pt;margin-top:4pt;width:14.25pt;height:13.5pt;z-index:251661312"/>
        </w:pict>
      </w:r>
      <w:r>
        <w:rPr>
          <w:rFonts w:ascii="Traditional Arabic" w:hAnsi="Traditional Arabic" w:cs="Traditional Arabic"/>
          <w:sz w:val="28"/>
          <w:szCs w:val="28"/>
        </w:rPr>
        <w:t xml:space="preserve">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عدم كفاءة السوق المالية في الجزائر؛                      </w:t>
      </w:r>
    </w:p>
    <w:p w:rsidR="00133E4C" w:rsidRDefault="00133E4C" w:rsidP="00133E4C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noProof/>
          <w:sz w:val="28"/>
          <w:szCs w:val="28"/>
          <w:rtl/>
          <w:lang w:eastAsia="fr-FR"/>
        </w:rPr>
        <w:pict>
          <v:rect id="_x0000_s1026" style="position:absolute;left:0;text-align:left;margin-left:447.4pt;margin-top:2.35pt;width:14.25pt;height:13.5pt;z-index:251660288"/>
        </w:pict>
      </w:r>
      <w:r>
        <w:rPr>
          <w:rFonts w:ascii="Traditional Arabic" w:hAnsi="Traditional Arabic" w:cs="Traditional Arabic"/>
          <w:sz w:val="28"/>
          <w:szCs w:val="28"/>
        </w:rPr>
        <w:t xml:space="preserve">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نقص الوعي والإلمام بمفاهيم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حوكمة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الشركات؛</w:t>
      </w:r>
    </w:p>
    <w:p w:rsidR="00133E4C" w:rsidRDefault="00133E4C" w:rsidP="00133E4C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117B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المحور الثاني:   الإفصاح المحاسبي وفق نظام المحاسبي المالي.</w:t>
      </w:r>
    </w:p>
    <w:tbl>
      <w:tblPr>
        <w:tblStyle w:val="a4"/>
        <w:bidiVisual/>
        <w:tblW w:w="11484" w:type="dxa"/>
        <w:tblInd w:w="-1028" w:type="dxa"/>
        <w:tblLayout w:type="fixed"/>
        <w:tblLook w:val="04A0"/>
      </w:tblPr>
      <w:tblGrid>
        <w:gridCol w:w="567"/>
        <w:gridCol w:w="8079"/>
        <w:gridCol w:w="567"/>
        <w:gridCol w:w="567"/>
        <w:gridCol w:w="568"/>
        <w:gridCol w:w="567"/>
        <w:gridCol w:w="569"/>
      </w:tblGrid>
      <w:tr w:rsidR="00133E4C" w:rsidRPr="00F62837" w:rsidTr="00677DE3">
        <w:trPr>
          <w:trHeight w:val="352"/>
        </w:trPr>
        <w:tc>
          <w:tcPr>
            <w:tcW w:w="8646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133E4C" w:rsidRPr="009551CA" w:rsidRDefault="00133E4C" w:rsidP="00677DE3">
            <w:pPr>
              <w:rPr>
                <w:rtl/>
              </w:rPr>
            </w:pPr>
          </w:p>
          <w:p w:rsidR="00133E4C" w:rsidRPr="009551CA" w:rsidRDefault="00133E4C" w:rsidP="00677DE3">
            <w:pPr>
              <w:bidi/>
              <w:rPr>
                <w:rFonts w:ascii="Book Antiqua" w:hAnsi="Book Antiqua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5</w:t>
            </w:r>
          </w:p>
        </w:tc>
      </w:tr>
      <w:tr w:rsidR="00133E4C" w:rsidRPr="00F62837" w:rsidTr="00677DE3">
        <w:trPr>
          <w:trHeight w:val="808"/>
        </w:trPr>
        <w:tc>
          <w:tcPr>
            <w:tcW w:w="8646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133E4C" w:rsidRPr="00F62837" w:rsidRDefault="00133E4C" w:rsidP="00677DE3">
            <w:pPr>
              <w:bidi/>
              <w:jc w:val="center"/>
              <w:rPr>
                <w:rFonts w:ascii="Book Antiqua" w:hAnsi="Book Antiqua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غير موافق  تماما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غير موافق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محايد أو لا أدري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موافق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موافق تماما</w:t>
            </w: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2"/>
              </w:numPr>
              <w:bidi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F62837" w:rsidRDefault="00133E4C" w:rsidP="00677DE3">
            <w:pPr>
              <w:bidi/>
              <w:rPr>
                <w:rFonts w:ascii="Book Antiqua" w:hAnsi="Book Antiqua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النظام المحاسبي المالي له تأثير على جودة القوائم المالية.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2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F62837" w:rsidRDefault="00133E4C" w:rsidP="00677DE3">
            <w:pPr>
              <w:bidi/>
              <w:jc w:val="both"/>
              <w:rPr>
                <w:rFonts w:ascii="Book Antiqua" w:hAnsi="Book Antiqua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تعتبر القوائم المالي أداة هامة للإفصاح عن المعلومات المالية.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2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E15948" w:rsidRDefault="00133E4C" w:rsidP="00677DE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الإفصاح وفق نظام المحاسبي المالي سيحسن من جودة المعلومات التي تحتويها القوائم المالية.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2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E15948" w:rsidRDefault="00133E4C" w:rsidP="00677DE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بتطبيق النظام المحاسبي المالي سيتم الإفصاح عن جميع المعلومات الواردة في القوائم المالية.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2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E15948" w:rsidRDefault="00133E4C" w:rsidP="00677DE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القوائم المالية حسب النظام المحاسبي المالي تعطي معلومات دقيقة تسمح باتخاذ القرارات المناسبة.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2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E15948" w:rsidRDefault="00133E4C" w:rsidP="00677DE3">
            <w:pPr>
              <w:tabs>
                <w:tab w:val="left" w:pos="3717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المؤسسات الاقتصادية التي تطبق النظام المحاسبي المالي تكون المعلومات المفصح عنها ذات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موثوقية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وملائمة.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2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Default="00133E4C" w:rsidP="00677DE3">
            <w:pPr>
              <w:tabs>
                <w:tab w:val="left" w:pos="3717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يضمن تطبيق النظام المحاسبي المالي زيادة شفافية الحسابات وقابلية المقارنة للأطراف التي تستعملها.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2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Default="00133E4C" w:rsidP="00677DE3">
            <w:pPr>
              <w:tabs>
                <w:tab w:val="left" w:pos="3717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الإفصاح عن أهم السياسات والطرق المحاسبية يمكن مستخدمي القوائم المالية من الحكم السليم على المركز المالي.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2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Default="00133E4C" w:rsidP="00677DE3">
            <w:pPr>
              <w:tabs>
                <w:tab w:val="left" w:pos="3717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تطبيق النظام المحاسبي المالي في المؤسسات الجزائرية يضمن شفافية وثقة أكبر لمختلف الأطراف الفاعلة.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2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Default="00133E4C" w:rsidP="00677DE3">
            <w:pPr>
              <w:tabs>
                <w:tab w:val="left" w:pos="3717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يوجد معوقات في تطبيق النظام المحاسبي المالي في مؤسستكم</w:t>
            </w:r>
            <w:r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33E4C" w:rsidRDefault="00133E4C" w:rsidP="00133E4C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133E4C" w:rsidRDefault="00133E4C" w:rsidP="00133E4C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17EB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المحور الثالث: علاقة الإفصاح المحاسبي وفق النظام المحاسبي المالي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Pr="00017EB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الحوكمة</w:t>
      </w:r>
      <w:proofErr w:type="spellEnd"/>
    </w:p>
    <w:tbl>
      <w:tblPr>
        <w:tblStyle w:val="a4"/>
        <w:bidiVisual/>
        <w:tblW w:w="11484" w:type="dxa"/>
        <w:tblInd w:w="-1028" w:type="dxa"/>
        <w:tblLayout w:type="fixed"/>
        <w:tblLook w:val="04A0"/>
      </w:tblPr>
      <w:tblGrid>
        <w:gridCol w:w="567"/>
        <w:gridCol w:w="8079"/>
        <w:gridCol w:w="567"/>
        <w:gridCol w:w="567"/>
        <w:gridCol w:w="568"/>
        <w:gridCol w:w="567"/>
        <w:gridCol w:w="569"/>
      </w:tblGrid>
      <w:tr w:rsidR="00133E4C" w:rsidRPr="00F62837" w:rsidTr="00677DE3">
        <w:trPr>
          <w:trHeight w:val="352"/>
        </w:trPr>
        <w:tc>
          <w:tcPr>
            <w:tcW w:w="8646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133E4C" w:rsidRPr="009551CA" w:rsidRDefault="00133E4C" w:rsidP="00677DE3">
            <w:pPr>
              <w:rPr>
                <w:rtl/>
              </w:rPr>
            </w:pPr>
          </w:p>
          <w:p w:rsidR="00133E4C" w:rsidRPr="009551CA" w:rsidRDefault="00133E4C" w:rsidP="00677DE3">
            <w:pPr>
              <w:bidi/>
              <w:rPr>
                <w:rFonts w:ascii="Book Antiqua" w:hAnsi="Book Antiqua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133E4C" w:rsidRPr="00EA3B5D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rtl/>
                <w:lang w:bidi="ar-DZ"/>
              </w:rPr>
              <w:t>5</w:t>
            </w:r>
          </w:p>
        </w:tc>
      </w:tr>
      <w:tr w:rsidR="00133E4C" w:rsidRPr="00F62837" w:rsidTr="00677DE3">
        <w:trPr>
          <w:trHeight w:val="808"/>
        </w:trPr>
        <w:tc>
          <w:tcPr>
            <w:tcW w:w="8646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133E4C" w:rsidRPr="00F62837" w:rsidRDefault="00133E4C" w:rsidP="00677DE3">
            <w:pPr>
              <w:bidi/>
              <w:jc w:val="center"/>
              <w:rPr>
                <w:rFonts w:ascii="Book Antiqua" w:hAnsi="Book Antiqua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غير موافق  تماما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غير موافق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محايد أو لا أدري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موافق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133E4C" w:rsidRPr="008B7117" w:rsidRDefault="00133E4C" w:rsidP="00677DE3">
            <w:pPr>
              <w:bidi/>
              <w:ind w:left="-113" w:right="-113"/>
              <w:jc w:val="center"/>
              <w:rPr>
                <w:rFonts w:cs="Traditional Arabic"/>
                <w:b/>
                <w:bCs/>
                <w:rtl/>
                <w:lang w:bidi="ar-DZ"/>
              </w:rPr>
            </w:pPr>
            <w:r w:rsidRPr="008B7117">
              <w:rPr>
                <w:rFonts w:cs="Traditional Arabic" w:hint="cs"/>
                <w:b/>
                <w:bCs/>
                <w:rtl/>
                <w:lang w:bidi="ar-DZ"/>
              </w:rPr>
              <w:t>موافق تماما</w:t>
            </w: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3"/>
              </w:numPr>
              <w:bidi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F62837" w:rsidRDefault="00133E4C" w:rsidP="00677DE3">
            <w:pPr>
              <w:bidi/>
              <w:rPr>
                <w:rFonts w:ascii="Book Antiqua" w:hAnsi="Book Antiqua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المعلومات المحاسبية المفصح عنها تدعم تطبيقات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الحوكمة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3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F62837" w:rsidRDefault="00133E4C" w:rsidP="00677DE3">
            <w:pPr>
              <w:bidi/>
              <w:jc w:val="both"/>
              <w:rPr>
                <w:rFonts w:ascii="Book Antiqua" w:hAnsi="Book Antiqua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الإفصاح المحاسبي في المؤسسات الجزائرية يساهم في ضمان حقوق المساهمين والشركاء الفاعلين في المؤسسة.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3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E15948" w:rsidRDefault="00133E4C" w:rsidP="00677DE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الإفصاح وفق النظام المحاسبي المالي يعطي للمساهمين الحق في الحصول على معلومات كافية عن القرارات المتصلة بالتغيرات الأساسية في المؤسسة ويزيد من التوسع في مستوى الإفصاح وجودة القوائم المالية.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3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E15948" w:rsidRDefault="00133E4C" w:rsidP="00677DE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عند تطبيق مبادئ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الحوكمة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في المؤسسة يزيد ذلك من جودة المعلومات المحاسبية.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3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F62837" w:rsidRDefault="00133E4C" w:rsidP="00677DE3">
            <w:pPr>
              <w:bidi/>
              <w:jc w:val="both"/>
              <w:rPr>
                <w:rFonts w:ascii="Book Antiqua" w:hAnsi="Book Antiqua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الإطار القانوني والرقابي الحالي الذي يحكم عمل المؤسسات الجزائرية يعد كافيا لتحقيق الإفصاح المحاسبي الملائم لتطبيق مبادئ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الحوكمة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3E4C" w:rsidRPr="00F62837" w:rsidTr="00677DE3">
        <w:tc>
          <w:tcPr>
            <w:tcW w:w="567" w:type="dxa"/>
            <w:vAlign w:val="center"/>
          </w:tcPr>
          <w:p w:rsidR="00133E4C" w:rsidRPr="00F62837" w:rsidRDefault="00133E4C" w:rsidP="00133E4C">
            <w:pPr>
              <w:pStyle w:val="a3"/>
              <w:numPr>
                <w:ilvl w:val="0"/>
                <w:numId w:val="3"/>
              </w:numPr>
              <w:bidi/>
              <w:ind w:left="527" w:hanging="357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133E4C" w:rsidRPr="00E15948" w:rsidRDefault="00133E4C" w:rsidP="00677DE3">
            <w:pPr>
              <w:tabs>
                <w:tab w:val="left" w:pos="3717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تحسين نوعية القوائم المالية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يضمن تطبيق مبادئ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الحوكمة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8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133E4C" w:rsidRPr="00F62837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</w:tcPr>
          <w:p w:rsidR="00133E4C" w:rsidRDefault="00133E4C" w:rsidP="00677DE3">
            <w:pPr>
              <w:pStyle w:val="a3"/>
              <w:bidi/>
              <w:ind w:left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33E4C" w:rsidRDefault="00133E4C" w:rsidP="00133E4C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133E4C" w:rsidRDefault="00133E4C" w:rsidP="00133E4C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133E4C" w:rsidRDefault="00133E4C" w:rsidP="00133E4C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CF5C11" w:rsidRDefault="00CF5C11" w:rsidP="00133E4C">
      <w:pPr>
        <w:bidi/>
      </w:pPr>
    </w:p>
    <w:sectPr w:rsidR="00CF5C11" w:rsidSect="00C76FC8"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0D1"/>
    <w:multiLevelType w:val="hybridMultilevel"/>
    <w:tmpl w:val="1CD8F796"/>
    <w:lvl w:ilvl="0" w:tplc="F14A6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5BE6"/>
    <w:multiLevelType w:val="hybridMultilevel"/>
    <w:tmpl w:val="1CD8F796"/>
    <w:lvl w:ilvl="0" w:tplc="F14A6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15708"/>
    <w:multiLevelType w:val="hybridMultilevel"/>
    <w:tmpl w:val="1CD8F796"/>
    <w:lvl w:ilvl="0" w:tplc="F14A6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3E4C"/>
    <w:rsid w:val="00133E4C"/>
    <w:rsid w:val="00CF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E4C"/>
    <w:pPr>
      <w:ind w:left="720"/>
      <w:contextualSpacing/>
    </w:pPr>
  </w:style>
  <w:style w:type="table" w:styleId="a4">
    <w:name w:val="Table Grid"/>
    <w:basedOn w:val="a1"/>
    <w:rsid w:val="00133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3256</Characters>
  <Application>Microsoft Office Word</Application>
  <DocSecurity>0</DocSecurity>
  <Lines>27</Lines>
  <Paragraphs>7</Paragraphs>
  <ScaleCrop>false</ScaleCrop>
  <Company>arwa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1</cp:revision>
  <dcterms:created xsi:type="dcterms:W3CDTF">2015-04-22T20:09:00Z</dcterms:created>
  <dcterms:modified xsi:type="dcterms:W3CDTF">2015-04-22T20:10:00Z</dcterms:modified>
</cp:coreProperties>
</file>