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3A" w:rsidRPr="0009123A" w:rsidRDefault="0009123A" w:rsidP="0009123A">
      <w:pPr>
        <w:jc w:val="right"/>
        <w:rPr>
          <w:b/>
          <w:bCs/>
          <w:color w:val="FF0000"/>
          <w:sz w:val="32"/>
          <w:szCs w:val="32"/>
          <w:u w:val="single"/>
          <w:rtl/>
          <w:lang w:bidi="ar-BH"/>
        </w:rPr>
      </w:pPr>
      <w:r w:rsidRPr="0009123A">
        <w:rPr>
          <w:rFonts w:hint="cs"/>
          <w:b/>
          <w:bCs/>
          <w:color w:val="FF0000"/>
          <w:sz w:val="32"/>
          <w:szCs w:val="32"/>
          <w:u w:val="single"/>
          <w:rtl/>
          <w:lang w:bidi="ar-BH"/>
        </w:rPr>
        <w:t>منشور اليوم الخميس الموافق 20 فبراير 2014 بجريدة عمان الملحق الاقتصادي ص 8</w:t>
      </w:r>
    </w:p>
    <w:p w:rsidR="0009123A" w:rsidRPr="0009123A" w:rsidRDefault="000B516C" w:rsidP="0009123A">
      <w:pPr>
        <w:jc w:val="right"/>
        <w:rPr>
          <w:b/>
          <w:bCs/>
          <w:color w:val="FF0000"/>
          <w:sz w:val="48"/>
          <w:szCs w:val="48"/>
          <w:u w:val="single"/>
          <w:rtl/>
          <w:lang w:bidi="ar-BH"/>
        </w:rPr>
      </w:pPr>
      <w:r w:rsidRPr="000B516C">
        <w:rPr>
          <w:rFonts w:hint="cs"/>
          <w:b/>
          <w:bCs/>
          <w:sz w:val="48"/>
          <w:szCs w:val="48"/>
          <w:u w:val="single"/>
          <w:rtl/>
          <w:lang w:bidi="ar-BH"/>
        </w:rPr>
        <w:t>الاعتماد</w:t>
      </w:r>
      <w:r>
        <w:rPr>
          <w:rFonts w:hint="cs"/>
          <w:b/>
          <w:bCs/>
          <w:sz w:val="48"/>
          <w:szCs w:val="48"/>
          <w:u w:val="single"/>
          <w:rtl/>
          <w:lang w:bidi="ar-BH"/>
        </w:rPr>
        <w:t xml:space="preserve">ات </w:t>
      </w:r>
      <w:r w:rsidR="0009123A">
        <w:rPr>
          <w:rFonts w:hint="cs"/>
          <w:b/>
          <w:bCs/>
          <w:sz w:val="48"/>
          <w:szCs w:val="48"/>
          <w:u w:val="single"/>
          <w:rtl/>
          <w:lang w:bidi="ar-BH"/>
        </w:rPr>
        <w:t>المستندة</w:t>
      </w:r>
      <w:r w:rsidRPr="000B516C">
        <w:rPr>
          <w:rFonts w:hint="cs"/>
          <w:b/>
          <w:bCs/>
          <w:sz w:val="48"/>
          <w:szCs w:val="48"/>
          <w:u w:val="single"/>
          <w:rtl/>
          <w:lang w:bidi="ar-BH"/>
        </w:rPr>
        <w:t xml:space="preserve"> و </w:t>
      </w:r>
      <w:r>
        <w:rPr>
          <w:rFonts w:hint="cs"/>
          <w:b/>
          <w:bCs/>
          <w:sz w:val="48"/>
          <w:szCs w:val="48"/>
          <w:u w:val="single"/>
          <w:rtl/>
          <w:lang w:bidi="ar-BH"/>
        </w:rPr>
        <w:t>عمليات الاحتيال</w:t>
      </w:r>
    </w:p>
    <w:p w:rsidR="000B516C" w:rsidRDefault="000B516C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تقوم البنوك التجارية بإصدار خطابات الاعتماد المستندية تلبية لرغبات العملاء و هذه الخدمة المصرفية تلعب دورا كبيرا في دعم التجارة الدولية و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 تعظيم الثقة بين عملاء البنوك و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نظرائهم في الدول الأخرى حيث تكتمل العملية التجارية وفقا للمقتضيات الواردة في خطابات الاعتماد المستندية . و كانت هذه الاعتمادات تتم وفق مرئيات كل بنك علي حدة أو وفق الشروط المتفق عليها فيما بين التجار ، وفي حالات عديدة كانت تحدث بعض الخلافات فيما بين البنوك بعضها البعض أو فيما بين التجار والبنوك من الجهة الأخرى و لقد كان لهذه الخلافات آثارا واضحة في تعطيل التجارة والمعاملات المصرفية المرتبطة بهذه التجارة. </w:t>
      </w:r>
    </w:p>
    <w:p w:rsidR="000B516C" w:rsidRDefault="000B516C" w:rsidP="000E6244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استمر الحال كما هو عليه لفترة طويلة حتى تنبهت غرفة التجارة الدولية بباريس لجسامة هذه الخلافات و انعكاساتها السلبية علي التجارة البينية بين الدول المختلفة ، و رأت الغرفة ضرورة البحث عن مخارج لتجاوز هذه الخلافات و ، في نفس الوقت ، لتمكين البنوك من القيام بدورها في تلبية رغبات العملاء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في مجال التصدير و الاستيراد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. و من هنا طرأت الفكرة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"</w:t>
      </w:r>
      <w:r>
        <w:rPr>
          <w:rFonts w:hint="cs"/>
          <w:b/>
          <w:bCs/>
          <w:sz w:val="32"/>
          <w:szCs w:val="32"/>
          <w:rtl/>
          <w:lang w:bidi="ar-BH"/>
        </w:rPr>
        <w:t>الجهنمية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"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بإصدار القواعد الموحدة لتنظ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يم عمليات الاعتمادات المستندية التي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أصدرتها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و اعتمدتها </w:t>
      </w:r>
      <w:r>
        <w:rPr>
          <w:rFonts w:hint="cs"/>
          <w:b/>
          <w:bCs/>
          <w:sz w:val="32"/>
          <w:szCs w:val="32"/>
          <w:rtl/>
          <w:lang w:bidi="ar-BH"/>
        </w:rPr>
        <w:t>غرفة التجارة الدولية بباريس وحرصت علي تنقيحها وتطويرها لمسايرة المستجدات التجارية و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BH"/>
        </w:rPr>
        <w:t>المصرفية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BH"/>
        </w:rPr>
        <w:t>، و آخر هذه القواعد الموحدة لتنظيم الاعتمادات المستندية رقم 600 (يو سي بي 60) و هي المطبقة الآن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BH"/>
        </w:rPr>
        <w:t>، حتى إشعار آخر .</w:t>
      </w:r>
    </w:p>
    <w:p w:rsidR="000B516C" w:rsidRDefault="000B516C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مما تتميز به هذه القواعد الموحدة أنها وفرت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 نظاما مصرفيا موحدا تسير عليه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البنوك في كل أنحاء العال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م و هذ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ا وفر لغة واحدة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م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تعارف عليها بين جميع البنوك </w:t>
      </w:r>
      <w:r>
        <w:rPr>
          <w:rFonts w:hint="cs"/>
          <w:b/>
          <w:bCs/>
          <w:sz w:val="32"/>
          <w:szCs w:val="32"/>
          <w:rtl/>
          <w:lang w:bidi="ar-BH"/>
        </w:rPr>
        <w:t>يتم تطبيقها وفق وتيرة مصرفية قانونية واحدة ، و هذا أدي بدوره إلي انحسار أو انتهاء الكثير من الخلا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فات التي كانت تطرأ قبل انتهاج </w:t>
      </w:r>
      <w:r>
        <w:rPr>
          <w:rFonts w:hint="cs"/>
          <w:b/>
          <w:bCs/>
          <w:sz w:val="32"/>
          <w:szCs w:val="32"/>
          <w:rtl/>
          <w:lang w:bidi="ar-BH"/>
        </w:rPr>
        <w:t>نظام ال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قواعد ال</w:t>
      </w:r>
      <w:r>
        <w:rPr>
          <w:rFonts w:hint="cs"/>
          <w:b/>
          <w:bCs/>
          <w:sz w:val="32"/>
          <w:szCs w:val="32"/>
          <w:rtl/>
          <w:lang w:bidi="ar-BH"/>
        </w:rPr>
        <w:t>موحد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ة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مما قاد إلي التوسيع الواضح لخدمة الاعتمادات المستندية في البنو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ك حيث توجد الآن دوائر ب</w:t>
      </w:r>
      <w:r>
        <w:rPr>
          <w:rFonts w:hint="cs"/>
          <w:b/>
          <w:bCs/>
          <w:sz w:val="32"/>
          <w:szCs w:val="32"/>
          <w:rtl/>
          <w:lang w:bidi="ar-BH"/>
        </w:rPr>
        <w:t>البنوك لل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عناية بال</w:t>
      </w:r>
      <w:r>
        <w:rPr>
          <w:rFonts w:hint="cs"/>
          <w:b/>
          <w:bCs/>
          <w:sz w:val="32"/>
          <w:szCs w:val="32"/>
          <w:rtl/>
          <w:lang w:bidi="ar-BH"/>
        </w:rPr>
        <w:t>متابعة اليومية لهذه الخدمة المصرفية المتنامية .</w:t>
      </w:r>
    </w:p>
    <w:p w:rsidR="000B516C" w:rsidRDefault="000B516C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و أهم ما يميز القواعد الموحدة لتنظيم خدمة الاعتمادات المستندية أن البنوك تقوم بتنفيذ واجباتها و السداد بعد الاطلاع علي المستندات فقط . و القاعدة الجوهرية هنا أن يتم التعامل "بالمستندات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فقط" ، و هذا يعني أنه عندما يقدم العميل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المستندات الخاصة بشحن البضاعة و ما يرتبط بها من مستندات أخري يجب علي البن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ك السداد الفوري لأن التزامه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متعلق فقط </w:t>
      </w:r>
      <w:r>
        <w:rPr>
          <w:rFonts w:hint="cs"/>
          <w:b/>
          <w:bCs/>
          <w:sz w:val="32"/>
          <w:szCs w:val="32"/>
          <w:rtl/>
          <w:lang w:bidi="ar-BH"/>
        </w:rPr>
        <w:lastRenderedPageBreak/>
        <w:t xml:space="preserve">بالمستندات المذكورة في خطاب الاعتماد المستندي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،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و لا علاقة إطلاقا للبنك بالعقد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التجاري بين المستورد و المصدر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لأن عقد الاعتمادات المستندية مستقل تماما عن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 العقد التجاري "مبدأ الأوتنومي"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 الاستقلال بين العقدين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. و من هنا يتضح حصر مسئولية البنك فقط فيما يتعلق بالمستندات الواردة في خطاب الاعتماد المستندي إذ عليه الوفاء بالسداد عند تقديم المستندات و اطلاعه عليها . و قد تكون البضاعة المعنية غير سليمة أو غير مطابقة لمواصفات العقد أو منتهية الصلاحية أو غيره... و لكن في جميع الأحوال ليس للبنك أي علاقة بهذا الشأن و لا يسأل عنه قانونا ، و ليس مطلوبا منه التحري حوله أو حول أي تفاصيل متعلقة بالعقد المبرم فيما بين أطراف العملية التجارية من مستورد و مصدر لأنه ليس جزءا من هذا العقد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بل </w:t>
      </w:r>
      <w:r>
        <w:rPr>
          <w:rFonts w:hint="cs"/>
          <w:b/>
          <w:bCs/>
          <w:sz w:val="32"/>
          <w:szCs w:val="32"/>
          <w:rtl/>
          <w:lang w:bidi="ar-BH"/>
        </w:rPr>
        <w:t>و لا يسأل عنه وفق ال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قواعد ال</w:t>
      </w:r>
      <w:r>
        <w:rPr>
          <w:rFonts w:hint="cs"/>
          <w:b/>
          <w:bCs/>
          <w:sz w:val="32"/>
          <w:szCs w:val="32"/>
          <w:rtl/>
          <w:lang w:bidi="ar-BH"/>
        </w:rPr>
        <w:t>موحدة لتنظيم الاعتمادات المستندية .</w:t>
      </w:r>
    </w:p>
    <w:p w:rsidR="000B516C" w:rsidRDefault="000B516C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بالرغم مما ذكرناه من أن انتهاج غرفة التجارة الدولية لهذه القواعد الموحدة أدي لتطوير التجارة و ساعد البنوك كثيرا حيال تقديم ا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لخدمات المصرفية الضرورية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للعمليات التجارية الدولية ، إلا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 أن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قاعدة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"</w:t>
      </w:r>
      <w:r>
        <w:rPr>
          <w:rFonts w:hint="cs"/>
          <w:b/>
          <w:bCs/>
          <w:sz w:val="32"/>
          <w:szCs w:val="32"/>
          <w:rtl/>
          <w:lang w:bidi="ar-BH"/>
        </w:rPr>
        <w:t>ال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أوتنومي" الجوهرية التي تخول البنوك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التعامل بالمستندات فق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ط لتنفيذ التزاماتها في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ا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لاعتمادات المستندية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قد تفتح الباب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واسعا للمحتالين و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BH"/>
        </w:rPr>
        <w:t>للعمل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يات الاحتيالية التي يلجأ لها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ضعاف النفوس مستغلين قاعدة الدفع مقابل "التعامل بالمستندات فقط" .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و لقد ا</w:t>
      </w:r>
      <w:r>
        <w:rPr>
          <w:rFonts w:hint="cs"/>
          <w:b/>
          <w:bCs/>
          <w:sz w:val="32"/>
          <w:szCs w:val="32"/>
          <w:rtl/>
          <w:lang w:bidi="ar-BH"/>
        </w:rPr>
        <w:t>تضح في حالات عديدة عدم صلاحية البضا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عة أو عدم </w:t>
      </w:r>
      <w:r w:rsidR="00744CBF">
        <w:rPr>
          <w:rFonts w:hint="cs"/>
          <w:b/>
          <w:bCs/>
          <w:sz w:val="32"/>
          <w:szCs w:val="32"/>
          <w:rtl/>
          <w:lang w:bidi="ar-BH"/>
        </w:rPr>
        <w:t xml:space="preserve">تطابقها في المقاس أو الشكل و ربما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شحن أغراض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تختلف عن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ال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بضاعة ال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 xml:space="preserve">مطلوبة مثل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شحن ملابس قديمة بدلا عن معدات طبية </w:t>
      </w:r>
      <w:r w:rsidR="000E6244">
        <w:rPr>
          <w:rFonts w:hint="cs"/>
          <w:b/>
          <w:bCs/>
          <w:sz w:val="32"/>
          <w:szCs w:val="32"/>
          <w:rtl/>
          <w:lang w:bidi="ar-BH"/>
        </w:rPr>
        <w:t>أو شحن حجارة بدلا عن حديد</w:t>
      </w:r>
      <w:r>
        <w:rPr>
          <w:rFonts w:hint="cs"/>
          <w:b/>
          <w:bCs/>
          <w:sz w:val="32"/>
          <w:szCs w:val="32"/>
          <w:rtl/>
          <w:lang w:bidi="ar-BH"/>
        </w:rPr>
        <w:t>... وهذا في الحقيقة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 أمر مؤلم لكنه </w:t>
      </w:r>
      <w:r w:rsidR="00744CBF">
        <w:rPr>
          <w:rFonts w:hint="cs"/>
          <w:b/>
          <w:bCs/>
          <w:sz w:val="32"/>
          <w:szCs w:val="32"/>
          <w:rtl/>
          <w:lang w:bidi="ar-BH"/>
        </w:rPr>
        <w:t xml:space="preserve">حدث و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يحدث في كل يوم و</w:t>
      </w:r>
      <w:r>
        <w:rPr>
          <w:rFonts w:hint="cs"/>
          <w:b/>
          <w:bCs/>
          <w:sz w:val="32"/>
          <w:szCs w:val="32"/>
          <w:rtl/>
          <w:lang w:bidi="ar-BH"/>
        </w:rPr>
        <w:t>من كل الاتجاهات و البلدان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.</w:t>
      </w:r>
    </w:p>
    <w:p w:rsidR="000B516C" w:rsidRDefault="000E6244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هذا هو الوضع وفق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 قواعد (يو سي بي 600) و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لا بد من معالجة هذه الثغرة لقفل باب الاحتيال و المحتالين ، وفي هذا المجال نلاحظ أن المحاك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م في بلدان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"</w:t>
      </w:r>
      <w:r>
        <w:rPr>
          <w:rFonts w:hint="cs"/>
          <w:b/>
          <w:bCs/>
          <w:sz w:val="32"/>
          <w:szCs w:val="32"/>
          <w:rtl/>
          <w:lang w:bidi="ar-BH"/>
        </w:rPr>
        <w:t>القانون العام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"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لعبت دورا كبيرا عبر تدخلها بإصدار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قرارات قضائية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هامة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أصبحت </w:t>
      </w:r>
      <w:r>
        <w:rPr>
          <w:rFonts w:hint="cs"/>
          <w:b/>
          <w:bCs/>
          <w:sz w:val="32"/>
          <w:szCs w:val="32"/>
          <w:rtl/>
          <w:lang w:bidi="ar-BH"/>
        </w:rPr>
        <w:t>"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سوابق قضائية</w:t>
      </w:r>
      <w:r>
        <w:rPr>
          <w:rFonts w:hint="cs"/>
          <w:b/>
          <w:bCs/>
          <w:sz w:val="32"/>
          <w:szCs w:val="32"/>
          <w:rtl/>
          <w:lang w:bidi="ar-BH"/>
        </w:rPr>
        <w:t>"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مضمونها عدم التقيد التام بقاعدة "التعامل بالمستندات فقط" إذا علم البنك بأمر و واقعة الاحتيال بحيث يمكنه عدم السداد بالرغم من تقديم المستندات له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نظرا للاحتيال . نعتبر هذا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تطورا قانونيا كبيرا </w:t>
      </w:r>
      <w:r>
        <w:rPr>
          <w:rFonts w:hint="cs"/>
          <w:b/>
          <w:bCs/>
          <w:sz w:val="32"/>
          <w:szCs w:val="32"/>
          <w:rtl/>
          <w:lang w:bidi="ar-BH"/>
        </w:rPr>
        <w:t>لمعالجة الاحتيال عبر الاعتمادات المستندية و لكنه أيضا لا يخلو من الصعو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ب</w:t>
      </w:r>
      <w:r>
        <w:rPr>
          <w:rFonts w:hint="cs"/>
          <w:b/>
          <w:bCs/>
          <w:sz w:val="32"/>
          <w:szCs w:val="32"/>
          <w:rtl/>
          <w:lang w:bidi="ar-BH"/>
        </w:rPr>
        <w:t>ات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لأن </w:t>
      </w:r>
      <w:r>
        <w:rPr>
          <w:rFonts w:hint="cs"/>
          <w:b/>
          <w:bCs/>
          <w:sz w:val="32"/>
          <w:szCs w:val="32"/>
          <w:rtl/>
          <w:lang w:bidi="ar-BH"/>
        </w:rPr>
        <w:t>تدخل المحاكم وإصدار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السوابق معم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ول به في بلدان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"</w:t>
      </w:r>
      <w:r>
        <w:rPr>
          <w:rFonts w:hint="cs"/>
          <w:b/>
          <w:bCs/>
          <w:sz w:val="32"/>
          <w:szCs w:val="32"/>
          <w:rtl/>
          <w:lang w:bidi="ar-BH"/>
        </w:rPr>
        <w:t>القانون العام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"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لا تطبقه دول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القانون المدني </w:t>
      </w:r>
      <w:r>
        <w:rPr>
          <w:rFonts w:hint="cs"/>
          <w:b/>
          <w:bCs/>
          <w:sz w:val="32"/>
          <w:szCs w:val="32"/>
          <w:rtl/>
          <w:lang w:bidi="ar-BH"/>
        </w:rPr>
        <w:t>التي تسير وفق الأحكام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المنصو</w:t>
      </w:r>
      <w:r>
        <w:rPr>
          <w:rFonts w:hint="cs"/>
          <w:b/>
          <w:bCs/>
          <w:sz w:val="32"/>
          <w:szCs w:val="32"/>
          <w:rtl/>
          <w:lang w:bidi="ar-BH"/>
        </w:rPr>
        <w:t>ص عليها في القانون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. إضافة لهذا ، هناك مواقف متباينة لمحاكم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"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القانون العام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>"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التي أجازت عدم السداد في حالات الاحتيال لأن بعضها يفسر الاحتيال علي أنه ذلك الاحتيال المتعلق بالاعتمادات المستندية نفسها بينما تري محاكم أخري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lastRenderedPageBreak/>
        <w:t xml:space="preserve">أنه ذلك الاحتيال المتعلق بتنفيذ العقد المبرم بين الأطراف كعدم ملائمة البضاعة للمواصفات مثلا.. </w:t>
      </w:r>
      <w:r>
        <w:rPr>
          <w:rFonts w:hint="cs"/>
          <w:b/>
          <w:bCs/>
          <w:sz w:val="32"/>
          <w:szCs w:val="32"/>
          <w:rtl/>
          <w:lang w:bidi="ar-BH"/>
        </w:rPr>
        <w:t>إضافة إلي اللغط الدائر حول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 عبء إثبات الاحتيال و ما هو الاحتيال المقصود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؟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و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هذه المواقف كما يتضح جليا متباينة ، فعلي أيهما نسير و أين نتجه ؟ و قطعا هذا التمايز سيستمر لبعض الوقت </w:t>
      </w:r>
      <w:r>
        <w:rPr>
          <w:rFonts w:hint="cs"/>
          <w:b/>
          <w:bCs/>
          <w:sz w:val="32"/>
          <w:szCs w:val="32"/>
          <w:rtl/>
          <w:lang w:bidi="ar-BH"/>
        </w:rPr>
        <w:t>حتى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يستقر </w:t>
      </w:r>
      <w:r>
        <w:rPr>
          <w:rFonts w:hint="cs"/>
          <w:b/>
          <w:bCs/>
          <w:sz w:val="32"/>
          <w:szCs w:val="32"/>
          <w:rtl/>
          <w:lang w:bidi="ar-BH"/>
        </w:rPr>
        <w:t>رأي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المحاكم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 تماما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... </w:t>
      </w:r>
    </w:p>
    <w:p w:rsidR="000B516C" w:rsidRDefault="000E6244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من دون شك للمحاكم دور كبير في هذا الخصوص و لقد صدرت أحكاما جميلة من المحاكم الانجليزية و الأمريكية و في سواهما من بلدان القانون العام ، و لكن الحل الأمثل في نظرنا هو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قيام </w:t>
      </w:r>
      <w:r>
        <w:rPr>
          <w:rFonts w:hint="cs"/>
          <w:b/>
          <w:bCs/>
          <w:sz w:val="32"/>
          <w:szCs w:val="32"/>
          <w:rtl/>
          <w:lang w:bidi="ar-BH"/>
        </w:rPr>
        <w:t>"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اللجنة المصرفية</w:t>
      </w:r>
      <w:r>
        <w:rPr>
          <w:rFonts w:hint="cs"/>
          <w:b/>
          <w:bCs/>
          <w:sz w:val="32"/>
          <w:szCs w:val="32"/>
          <w:rtl/>
          <w:lang w:bidi="ar-BH"/>
        </w:rPr>
        <w:t>"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بغرفة التجارة الدولية بدراسة أمر الاحتيال و تضمين القواعد الموحدة (يو سي ب</w:t>
      </w:r>
      <w:r>
        <w:rPr>
          <w:rFonts w:hint="cs"/>
          <w:b/>
          <w:bCs/>
          <w:sz w:val="32"/>
          <w:szCs w:val="32"/>
          <w:rtl/>
          <w:lang w:bidi="ar-BH"/>
        </w:rPr>
        <w:t>ي 600) أحكاما جديدة خاصة بعمليات الاحتيال و كيفية تعامل البنوك معها .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و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نقول هذا لقناعتنا بأن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 هذه اللجنة بها كوادر قانونية و مصرفية متميزة و مشهود لها بالكفاءة و الخبرة الطويلة المتراكمة في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مجالات الاعتمادا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ت المستندية و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كل ما له علاقة بالعمليات المصرفية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، خاصة و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أن هذه اللجنة ظلت حريصة علي ت</w:t>
      </w:r>
      <w:r>
        <w:rPr>
          <w:rFonts w:hint="cs"/>
          <w:b/>
          <w:bCs/>
          <w:sz w:val="32"/>
          <w:szCs w:val="32"/>
          <w:rtl/>
          <w:lang w:bidi="ar-BH"/>
        </w:rPr>
        <w:t>نقيح و ت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 xml:space="preserve">طوير القواعد الموحدة لتنظيم شتي أنواع العمليات المصرفية الدولية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بما فيها آخر تحديث للقواعد الموحدة للاعتمادات المستندية بموجب </w:t>
      </w:r>
      <w:r w:rsidR="004E44D4">
        <w:rPr>
          <w:rFonts w:hint="cs"/>
          <w:b/>
          <w:bCs/>
          <w:sz w:val="32"/>
          <w:szCs w:val="32"/>
          <w:rtl/>
          <w:lang w:bidi="ar-BH"/>
        </w:rPr>
        <w:t xml:space="preserve">أل </w:t>
      </w:r>
      <w:r>
        <w:rPr>
          <w:rFonts w:hint="cs"/>
          <w:b/>
          <w:bCs/>
          <w:sz w:val="32"/>
          <w:szCs w:val="32"/>
          <w:rtl/>
          <w:lang w:bidi="ar-BH"/>
        </w:rPr>
        <w:t xml:space="preserve">"يو سي بي 600" </w:t>
      </w:r>
      <w:r w:rsidR="000B516C">
        <w:rPr>
          <w:rFonts w:hint="cs"/>
          <w:b/>
          <w:bCs/>
          <w:sz w:val="32"/>
          <w:szCs w:val="32"/>
          <w:rtl/>
          <w:lang w:bidi="ar-BH"/>
        </w:rPr>
        <w:t>...</w:t>
      </w:r>
    </w:p>
    <w:p w:rsidR="000B516C" w:rsidRDefault="000B516C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د. عبد القادر ورسمه غالب</w:t>
      </w:r>
    </w:p>
    <w:p w:rsidR="000B516C" w:rsidRDefault="000B516C" w:rsidP="00C652F5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المستشار القانوني و رئيس دائرة الشؤون القانونية لبنك البحرين و الكوي</w:t>
      </w:r>
      <w:r w:rsidR="00C652F5">
        <w:rPr>
          <w:rFonts w:hint="cs"/>
          <w:b/>
          <w:bCs/>
          <w:sz w:val="32"/>
          <w:szCs w:val="32"/>
          <w:rtl/>
          <w:lang w:bidi="ar-BH"/>
        </w:rPr>
        <w:t>ت</w:t>
      </w:r>
    </w:p>
    <w:p w:rsidR="000B516C" w:rsidRDefault="000B516C" w:rsidP="000B516C">
      <w:pPr>
        <w:jc w:val="right"/>
        <w:rPr>
          <w:b/>
          <w:bCs/>
          <w:sz w:val="32"/>
          <w:szCs w:val="32"/>
          <w:lang w:bidi="ar-BH"/>
        </w:rPr>
      </w:pPr>
      <w:r>
        <w:rPr>
          <w:b/>
          <w:bCs/>
          <w:sz w:val="32"/>
          <w:szCs w:val="32"/>
          <w:lang w:bidi="ar-BH"/>
        </w:rPr>
        <w:t xml:space="preserve">Email: </w:t>
      </w:r>
      <w:hyperlink r:id="rId4" w:history="1">
        <w:r w:rsidRPr="00245C0C">
          <w:rPr>
            <w:rStyle w:val="Hyperlink"/>
            <w:b/>
            <w:bCs/>
            <w:sz w:val="32"/>
            <w:szCs w:val="32"/>
            <w:lang w:bidi="ar-BH"/>
          </w:rPr>
          <w:t>awghalib@hotmail.com</w:t>
        </w:r>
      </w:hyperlink>
    </w:p>
    <w:p w:rsidR="000B516C" w:rsidRDefault="000B516C" w:rsidP="000B516C">
      <w:pPr>
        <w:jc w:val="right"/>
        <w:rPr>
          <w:b/>
          <w:bCs/>
          <w:sz w:val="32"/>
          <w:szCs w:val="32"/>
          <w:lang w:bidi="ar-BH"/>
        </w:rPr>
      </w:pPr>
      <w:r>
        <w:rPr>
          <w:b/>
          <w:bCs/>
          <w:sz w:val="32"/>
          <w:szCs w:val="32"/>
          <w:lang w:bidi="ar-BH"/>
        </w:rPr>
        <w:t>Twitter: @1awg</w:t>
      </w:r>
    </w:p>
    <w:p w:rsidR="000B516C" w:rsidRDefault="000B516C" w:rsidP="000B516C">
      <w:pPr>
        <w:jc w:val="right"/>
        <w:rPr>
          <w:b/>
          <w:bCs/>
          <w:sz w:val="32"/>
          <w:szCs w:val="32"/>
          <w:lang w:bidi="ar-BH"/>
        </w:rPr>
      </w:pPr>
    </w:p>
    <w:p w:rsidR="000B516C" w:rsidRDefault="000B516C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</w:p>
    <w:p w:rsidR="000B516C" w:rsidRPr="000B516C" w:rsidRDefault="000B516C" w:rsidP="000B516C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  </w:t>
      </w:r>
    </w:p>
    <w:sectPr w:rsidR="000B516C" w:rsidRPr="000B516C" w:rsidSect="000D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B516C"/>
    <w:rsid w:val="0009123A"/>
    <w:rsid w:val="000B516C"/>
    <w:rsid w:val="000D094E"/>
    <w:rsid w:val="000E6244"/>
    <w:rsid w:val="0044053C"/>
    <w:rsid w:val="004E44D4"/>
    <w:rsid w:val="00580366"/>
    <w:rsid w:val="00631C81"/>
    <w:rsid w:val="00744CBF"/>
    <w:rsid w:val="007C3F32"/>
    <w:rsid w:val="00C6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1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wghali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832</Words>
  <Characters>4744</Characters>
  <Application>Microsoft Office Word</Application>
  <DocSecurity>0</DocSecurity>
  <Lines>39</Lines>
  <Paragraphs>11</Paragraphs>
  <ScaleCrop>false</ScaleCrop>
  <Company>bbk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abd1064</dc:creator>
  <cp:keywords/>
  <dc:description/>
  <cp:lastModifiedBy>abd1064</cp:lastModifiedBy>
  <cp:revision>13</cp:revision>
  <dcterms:created xsi:type="dcterms:W3CDTF">2014-02-18T08:51:00Z</dcterms:created>
  <dcterms:modified xsi:type="dcterms:W3CDTF">2014-02-20T03:45:00Z</dcterms:modified>
</cp:coreProperties>
</file>