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D2D2" w14:textId="77777777" w:rsidR="00165154" w:rsidRDefault="00165154" w:rsidP="00165154">
      <w:pPr>
        <w:contextualSpacing/>
        <w:jc w:val="center"/>
        <w:rPr>
          <w:rFonts w:cs="Arial"/>
          <w:szCs w:val="24"/>
        </w:rPr>
      </w:pPr>
      <w:r>
        <w:rPr>
          <w:rFonts w:cs="Arial"/>
          <w:sz w:val="44"/>
          <w:szCs w:val="24"/>
        </w:rPr>
        <w:t xml:space="preserve">CIP-013 Vendor </w:t>
      </w:r>
      <w:r w:rsidRPr="003338BD">
        <w:rPr>
          <w:rFonts w:cs="Arial"/>
          <w:sz w:val="44"/>
          <w:szCs w:val="24"/>
        </w:rPr>
        <w:t>Q</w:t>
      </w:r>
      <w:r>
        <w:rPr>
          <w:rFonts w:cs="Arial"/>
          <w:sz w:val="44"/>
          <w:szCs w:val="24"/>
        </w:rPr>
        <w:t>uestionnaire</w:t>
      </w:r>
    </w:p>
    <w:p w14:paraId="3549B5D4" w14:textId="77777777" w:rsidR="00165154" w:rsidRDefault="00165154" w:rsidP="00165154">
      <w:pPr>
        <w:contextualSpacing/>
        <w:rPr>
          <w:rFonts w:cs="Arial"/>
          <w:szCs w:val="24"/>
        </w:rPr>
      </w:pPr>
    </w:p>
    <w:p w14:paraId="67D1634D" w14:textId="77777777" w:rsidR="00165154" w:rsidRDefault="00165154" w:rsidP="00165154">
      <w:pPr>
        <w:contextualSpacing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7467"/>
      </w:tblGrid>
      <w:tr w:rsidR="00165154" w14:paraId="4D5E9C34" w14:textId="77777777" w:rsidTr="00D92FD5">
        <w:tc>
          <w:tcPr>
            <w:tcW w:w="1908" w:type="dxa"/>
          </w:tcPr>
          <w:p w14:paraId="66DB6048" w14:textId="77777777" w:rsidR="00165154" w:rsidRDefault="00165154" w:rsidP="00D92FD5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Vendor Name: </w:t>
            </w:r>
          </w:p>
        </w:tc>
        <w:tc>
          <w:tcPr>
            <w:tcW w:w="7668" w:type="dxa"/>
          </w:tcPr>
          <w:p w14:paraId="090985CC" w14:textId="77777777" w:rsidR="00165154" w:rsidRDefault="00165154" w:rsidP="00D92FD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165154" w14:paraId="5BA8DBBC" w14:textId="77777777" w:rsidTr="00D92FD5">
        <w:tc>
          <w:tcPr>
            <w:tcW w:w="1908" w:type="dxa"/>
          </w:tcPr>
          <w:p w14:paraId="419B6077" w14:textId="77777777" w:rsidR="00165154" w:rsidRDefault="00165154" w:rsidP="00D92FD5">
            <w:p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7668" w:type="dxa"/>
          </w:tcPr>
          <w:p w14:paraId="00D08C74" w14:textId="77777777" w:rsidR="00165154" w:rsidRDefault="00165154" w:rsidP="00D92FD5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7802B1D5" w14:textId="77777777" w:rsidR="00165154" w:rsidRDefault="00165154" w:rsidP="00165154">
      <w:pPr>
        <w:contextualSpacing/>
        <w:rPr>
          <w:rFonts w:cs="Arial"/>
          <w:szCs w:val="24"/>
        </w:rPr>
      </w:pPr>
    </w:p>
    <w:p w14:paraId="1A6D2B52" w14:textId="66895AFA" w:rsidR="00165154" w:rsidRPr="00D43727" w:rsidRDefault="00842173" w:rsidP="00165154">
      <w:pPr>
        <w:contextualSpacing/>
        <w:rPr>
          <w:rFonts w:cs="Arial"/>
          <w:szCs w:val="24"/>
        </w:rPr>
      </w:pPr>
      <w:r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is a North American Electric Reliability Organization</w:t>
      </w:r>
      <w:r w:rsidR="00165154" w:rsidRPr="00D43727">
        <w:rPr>
          <w:rStyle w:val="FootnoteReference"/>
          <w:rFonts w:cs="Arial"/>
          <w:szCs w:val="24"/>
        </w:rPr>
        <w:footnoteReference w:id="1"/>
      </w:r>
      <w:r w:rsidR="00165154" w:rsidRPr="00D43727">
        <w:rPr>
          <w:rFonts w:cs="Arial"/>
          <w:szCs w:val="24"/>
        </w:rPr>
        <w:t xml:space="preserve"> (NERC) Registered Entity and bound to the NERC Critical Infrastructure Protection (CIP) standards</w:t>
      </w:r>
      <w:r w:rsidR="00165154" w:rsidRPr="00D43727">
        <w:rPr>
          <w:rStyle w:val="FootnoteReference"/>
          <w:rFonts w:cs="Arial"/>
          <w:szCs w:val="24"/>
        </w:rPr>
        <w:footnoteReference w:id="2"/>
      </w:r>
      <w:r w:rsidR="00165154" w:rsidRPr="00D43727">
        <w:rPr>
          <w:rFonts w:cs="Arial"/>
          <w:szCs w:val="24"/>
        </w:rPr>
        <w:t xml:space="preserve">. In </w:t>
      </w:r>
      <w:r w:rsidR="00165154">
        <w:rPr>
          <w:rFonts w:cs="Arial"/>
          <w:szCs w:val="24"/>
        </w:rPr>
        <w:t>support of</w:t>
      </w:r>
      <w:r w:rsidR="00165154" w:rsidRPr="00D43727">
        <w:rPr>
          <w:rFonts w:cs="Arial"/>
          <w:szCs w:val="24"/>
        </w:rPr>
        <w:t xml:space="preserve"> Supply Chain Risk Management</w:t>
      </w:r>
      <w:r w:rsidR="00165154">
        <w:rPr>
          <w:rFonts w:cs="Arial"/>
          <w:szCs w:val="24"/>
        </w:rPr>
        <w:t xml:space="preserve"> (</w:t>
      </w:r>
      <w:r w:rsidR="00165154" w:rsidRPr="00D43727">
        <w:rPr>
          <w:rFonts w:cs="Arial"/>
          <w:szCs w:val="24"/>
        </w:rPr>
        <w:t>the CIP-013-</w:t>
      </w:r>
      <w:r w:rsidR="00865C35">
        <w:rPr>
          <w:rFonts w:cs="Arial"/>
          <w:szCs w:val="24"/>
        </w:rPr>
        <w:t>2</w:t>
      </w:r>
      <w:r w:rsidR="00165154" w:rsidRPr="00D43727">
        <w:rPr>
          <w:rStyle w:val="FootnoteReference"/>
          <w:rFonts w:cs="Arial"/>
          <w:szCs w:val="24"/>
        </w:rPr>
        <w:footnoteReference w:id="3"/>
      </w:r>
      <w:r w:rsidR="00165154" w:rsidRPr="00D43727">
        <w:rPr>
          <w:rFonts w:cs="Arial"/>
          <w:szCs w:val="24"/>
        </w:rPr>
        <w:t xml:space="preserve"> standard</w:t>
      </w:r>
      <w:r w:rsidR="00165154">
        <w:rPr>
          <w:rFonts w:cs="Arial"/>
          <w:szCs w:val="24"/>
        </w:rPr>
        <w:t>)</w:t>
      </w:r>
      <w:r w:rsidR="00165154" w:rsidRPr="00D43727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is seeking information from suppliers of vendor products and services related to assessment of cyber security risk(s) to our Bulk Electric System Cyber Assets</w:t>
      </w:r>
      <w:r w:rsidR="00165154" w:rsidRPr="00D43727">
        <w:rPr>
          <w:rStyle w:val="FootnoteReference"/>
          <w:rFonts w:cs="Arial"/>
          <w:szCs w:val="24"/>
        </w:rPr>
        <w:footnoteReference w:id="4"/>
      </w:r>
      <w:r w:rsidR="00165154" w:rsidRPr="00D43727">
        <w:rPr>
          <w:rFonts w:cs="Arial"/>
          <w:szCs w:val="24"/>
        </w:rPr>
        <w:t>.</w:t>
      </w:r>
    </w:p>
    <w:p w14:paraId="6923B4D7" w14:textId="77777777" w:rsidR="00165154" w:rsidRDefault="00165154" w:rsidP="00165154">
      <w:pPr>
        <w:contextualSpacing/>
        <w:rPr>
          <w:rFonts w:cs="Arial"/>
          <w:b/>
          <w:szCs w:val="24"/>
        </w:rPr>
      </w:pPr>
    </w:p>
    <w:p w14:paraId="19DD83F5" w14:textId="0ABD362C" w:rsidR="00165154" w:rsidRDefault="00165154" w:rsidP="00165154">
      <w:pPr>
        <w:contextualSpacing/>
        <w:rPr>
          <w:rFonts w:cs="Arial"/>
          <w:szCs w:val="24"/>
        </w:rPr>
      </w:pPr>
      <w:r w:rsidRPr="002003F7">
        <w:rPr>
          <w:rFonts w:cs="Arial"/>
          <w:b/>
          <w:szCs w:val="24"/>
        </w:rPr>
        <w:t>Purpose:</w:t>
      </w:r>
      <w:r>
        <w:rPr>
          <w:rFonts w:cs="Arial"/>
          <w:szCs w:val="24"/>
        </w:rPr>
        <w:t xml:space="preserve">  Completion of this questionnaire provides </w:t>
      </w:r>
      <w:r w:rsidR="00842173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 an understanding of cyber security controls and processes the supplier/vendor has currently implemented or is able to include in the terms and conditions of any contract in agreement to provide hardware, software or services to </w:t>
      </w:r>
      <w:r w:rsidR="00842173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 as required by the North American Reliability Corporation (NERC) regulatory requirements pertaining </w:t>
      </w:r>
      <w:r w:rsidR="00385DBB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the Critical Infrastructure Protection (CIP) standard </w:t>
      </w:r>
      <w:r w:rsidRPr="006A6CAC">
        <w:rPr>
          <w:rFonts w:cs="Arial"/>
          <w:szCs w:val="24"/>
        </w:rPr>
        <w:t>CIP-013-</w:t>
      </w:r>
      <w:r w:rsidR="00865C35">
        <w:rPr>
          <w:rFonts w:cs="Arial"/>
          <w:szCs w:val="24"/>
        </w:rPr>
        <w:t>2</w:t>
      </w:r>
      <w:r>
        <w:rPr>
          <w:rFonts w:cs="Arial"/>
          <w:szCs w:val="24"/>
        </w:rPr>
        <w:t>.</w:t>
      </w:r>
    </w:p>
    <w:p w14:paraId="621C1E66" w14:textId="77777777" w:rsidR="00165154" w:rsidRPr="00D43727" w:rsidRDefault="00165154" w:rsidP="00165154">
      <w:pPr>
        <w:contextualSpacing/>
        <w:rPr>
          <w:rFonts w:cs="Arial"/>
          <w:szCs w:val="24"/>
        </w:rPr>
      </w:pPr>
    </w:p>
    <w:p w14:paraId="6BC72B6F" w14:textId="3AE08C50" w:rsidR="00165154" w:rsidRDefault="00165154" w:rsidP="00165154">
      <w:pPr>
        <w:contextualSpacing/>
        <w:rPr>
          <w:rFonts w:cs="Arial"/>
          <w:szCs w:val="24"/>
        </w:rPr>
      </w:pPr>
      <w:r w:rsidRPr="00D43727">
        <w:rPr>
          <w:rFonts w:cs="Arial"/>
          <w:szCs w:val="24"/>
        </w:rPr>
        <w:t>Per the language of Requirement 1.2 of CIP-013-</w:t>
      </w:r>
      <w:r w:rsidR="00865C35">
        <w:rPr>
          <w:rFonts w:cs="Arial"/>
          <w:szCs w:val="24"/>
        </w:rPr>
        <w:t>2</w:t>
      </w:r>
      <w:r w:rsidRPr="00D43727">
        <w:rPr>
          <w:rFonts w:cs="Arial"/>
          <w:szCs w:val="24"/>
        </w:rPr>
        <w:t xml:space="preserve">, </w:t>
      </w:r>
      <w:r w:rsidR="00842173">
        <w:rPr>
          <w:rFonts w:cs="Arial"/>
          <w:szCs w:val="24"/>
        </w:rPr>
        <w:t>CORE</w:t>
      </w:r>
      <w:r w:rsidRPr="00D43727">
        <w:rPr>
          <w:rFonts w:cs="Arial"/>
          <w:szCs w:val="24"/>
        </w:rPr>
        <w:t xml:space="preserve"> is asking all suppliers to provide information necessary for this assessment process. </w:t>
      </w:r>
      <w:r w:rsidR="00A34BE3">
        <w:rPr>
          <w:rFonts w:cs="Arial"/>
          <w:szCs w:val="24"/>
        </w:rPr>
        <w:t>R</w:t>
      </w:r>
      <w:r w:rsidRPr="00D43727">
        <w:rPr>
          <w:rFonts w:cs="Arial"/>
          <w:szCs w:val="24"/>
        </w:rPr>
        <w:t>esponses to the following</w:t>
      </w:r>
      <w:r w:rsidR="00A34BE3">
        <w:rPr>
          <w:rFonts w:cs="Arial"/>
          <w:szCs w:val="24"/>
        </w:rPr>
        <w:t xml:space="preserve"> questions are required</w:t>
      </w:r>
      <w:r w:rsidRPr="00D43727">
        <w:rPr>
          <w:rFonts w:cs="Arial"/>
          <w:szCs w:val="24"/>
        </w:rPr>
        <w:t>.</w:t>
      </w:r>
    </w:p>
    <w:p w14:paraId="52DA2F3E" w14:textId="77777777" w:rsidR="00165154" w:rsidRPr="00D43727" w:rsidRDefault="00165154" w:rsidP="00165154">
      <w:pPr>
        <w:contextualSpacing/>
        <w:rPr>
          <w:rFonts w:cs="Arial"/>
          <w:szCs w:val="24"/>
        </w:rPr>
      </w:pPr>
    </w:p>
    <w:p w14:paraId="2D95F5E8" w14:textId="489A73E0" w:rsidR="00262D56" w:rsidRDefault="00262D56" w:rsidP="00262D56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>
        <w:rPr>
          <w:rFonts w:cs="Arial"/>
          <w:szCs w:val="24"/>
        </w:rPr>
        <w:t>NERC requires</w:t>
      </w:r>
      <w:r w:rsidRPr="00D43727">
        <w:rPr>
          <w:rFonts w:cs="Arial"/>
          <w:szCs w:val="24"/>
        </w:rPr>
        <w:t xml:space="preserve"> notification to </w:t>
      </w:r>
      <w:r w:rsidR="00CC2607">
        <w:rPr>
          <w:rFonts w:cs="Arial"/>
          <w:szCs w:val="24"/>
        </w:rPr>
        <w:t>CORE</w:t>
      </w:r>
      <w:r w:rsidRPr="00D4372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concerning</w:t>
      </w:r>
      <w:r w:rsidRPr="00D43727">
        <w:rPr>
          <w:rFonts w:cs="Arial"/>
          <w:szCs w:val="24"/>
        </w:rPr>
        <w:t xml:space="preserve"> cyber security incidents related to the products or services provided to </w:t>
      </w:r>
      <w:r w:rsidR="00CC2607">
        <w:rPr>
          <w:rFonts w:cs="Arial"/>
          <w:szCs w:val="24"/>
        </w:rPr>
        <w:t>CORE</w:t>
      </w:r>
      <w:r>
        <w:rPr>
          <w:rFonts w:cs="Arial"/>
          <w:szCs w:val="24"/>
        </w:rPr>
        <w:t>.  What is your method for providing these notices (e.g. email, website, RSS)?</w:t>
      </w:r>
    </w:p>
    <w:p w14:paraId="6D0798E6" w14:textId="77777777" w:rsidR="00262D56" w:rsidRDefault="00262D56" w:rsidP="00262D56">
      <w:pPr>
        <w:pStyle w:val="ListParagraph"/>
        <w:rPr>
          <w:rFonts w:cs="Arial"/>
          <w:szCs w:val="24"/>
        </w:rPr>
      </w:pPr>
    </w:p>
    <w:p w14:paraId="5781A4AB" w14:textId="60BBAF4D" w:rsidR="00262D56" w:rsidRDefault="00262D56" w:rsidP="00262D56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): </w:t>
      </w:r>
    </w:p>
    <w:p w14:paraId="23970A5E" w14:textId="77777777" w:rsidR="00262D56" w:rsidRDefault="00262D56" w:rsidP="00262D56">
      <w:pPr>
        <w:rPr>
          <w:rFonts w:cs="Arial"/>
          <w:szCs w:val="24"/>
        </w:rPr>
      </w:pPr>
    </w:p>
    <w:p w14:paraId="74756E3E" w14:textId="77777777" w:rsidR="00262D56" w:rsidRDefault="00262D56" w:rsidP="00262D56">
      <w:pPr>
        <w:rPr>
          <w:rFonts w:cs="Arial"/>
          <w:szCs w:val="24"/>
        </w:rPr>
      </w:pPr>
    </w:p>
    <w:p w14:paraId="58134645" w14:textId="77777777" w:rsidR="00262D56" w:rsidRDefault="00262D56" w:rsidP="00262D56">
      <w:pPr>
        <w:rPr>
          <w:rFonts w:cs="Arial"/>
          <w:szCs w:val="24"/>
        </w:rPr>
      </w:pPr>
    </w:p>
    <w:p w14:paraId="767BA7BE" w14:textId="77777777" w:rsidR="00262D56" w:rsidRDefault="00262D56" w:rsidP="00262D56">
      <w:pPr>
        <w:rPr>
          <w:rFonts w:cs="Arial"/>
          <w:szCs w:val="24"/>
        </w:rPr>
      </w:pPr>
    </w:p>
    <w:p w14:paraId="00DF2CB2" w14:textId="77777777" w:rsidR="00262D56" w:rsidRPr="00566E60" w:rsidRDefault="00262D56" w:rsidP="00262D56">
      <w:pPr>
        <w:rPr>
          <w:rFonts w:cs="Arial"/>
          <w:szCs w:val="24"/>
        </w:rPr>
      </w:pPr>
    </w:p>
    <w:p w14:paraId="0CC26822" w14:textId="77777777" w:rsidR="00262D56" w:rsidRPr="00F64924" w:rsidRDefault="00262D56" w:rsidP="00262D56">
      <w:pPr>
        <w:contextualSpacing/>
        <w:rPr>
          <w:rFonts w:cs="Arial"/>
          <w:szCs w:val="24"/>
        </w:rPr>
      </w:pPr>
    </w:p>
    <w:p w14:paraId="17534959" w14:textId="7CA74CDB" w:rsidR="00165154" w:rsidRDefault="00262D56" w:rsidP="00483C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 w:rsidRPr="00262D56">
        <w:rPr>
          <w:rFonts w:cs="Arial"/>
          <w:szCs w:val="24"/>
        </w:rPr>
        <w:t xml:space="preserve">NERC requires coordination of responses to vendor-identified incidents that pose cyber security risk related to the products or services provided to </w:t>
      </w:r>
      <w:r w:rsidR="00CC2607">
        <w:rPr>
          <w:rFonts w:cs="Arial"/>
          <w:szCs w:val="24"/>
        </w:rPr>
        <w:t>CORE</w:t>
      </w:r>
      <w:r w:rsidRPr="00262D56">
        <w:rPr>
          <w:rFonts w:cs="Arial"/>
          <w:szCs w:val="24"/>
        </w:rPr>
        <w:t xml:space="preserve">. What is </w:t>
      </w:r>
      <w:r>
        <w:rPr>
          <w:rFonts w:cs="Arial"/>
          <w:szCs w:val="24"/>
        </w:rPr>
        <w:t>your</w:t>
      </w:r>
      <w:r w:rsidRPr="00262D56">
        <w:rPr>
          <w:rFonts w:cs="Arial"/>
          <w:szCs w:val="24"/>
        </w:rPr>
        <w:t xml:space="preserve"> method for identifying cyber security incidents? What is </w:t>
      </w:r>
      <w:r>
        <w:rPr>
          <w:rFonts w:cs="Arial"/>
          <w:szCs w:val="24"/>
        </w:rPr>
        <w:t>your</w:t>
      </w:r>
      <w:r w:rsidRPr="00262D56">
        <w:rPr>
          <w:rFonts w:cs="Arial"/>
          <w:szCs w:val="24"/>
        </w:rPr>
        <w:t xml:space="preserve"> method for coordination of relevant response actions?</w:t>
      </w:r>
    </w:p>
    <w:p w14:paraId="71319D6B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770F3A8" w14:textId="3827D1E9" w:rsidR="00165154" w:rsidRDefault="00165154" w:rsidP="00165154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CC2607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): </w:t>
      </w:r>
    </w:p>
    <w:p w14:paraId="63402927" w14:textId="77777777" w:rsidR="00165154" w:rsidRDefault="00165154" w:rsidP="00165154">
      <w:pPr>
        <w:rPr>
          <w:rFonts w:cs="Arial"/>
          <w:szCs w:val="24"/>
        </w:rPr>
      </w:pPr>
    </w:p>
    <w:p w14:paraId="2F77B50E" w14:textId="77777777" w:rsidR="00165154" w:rsidRDefault="00165154" w:rsidP="00165154">
      <w:pPr>
        <w:rPr>
          <w:rFonts w:cs="Arial"/>
          <w:szCs w:val="24"/>
        </w:rPr>
      </w:pPr>
    </w:p>
    <w:p w14:paraId="1E69A58B" w14:textId="77777777" w:rsidR="00165154" w:rsidRDefault="00165154" w:rsidP="00165154">
      <w:pPr>
        <w:rPr>
          <w:rFonts w:cs="Arial"/>
          <w:szCs w:val="24"/>
        </w:rPr>
      </w:pPr>
    </w:p>
    <w:p w14:paraId="56007599" w14:textId="77777777" w:rsidR="00165154" w:rsidRDefault="00165154" w:rsidP="00165154">
      <w:pPr>
        <w:rPr>
          <w:rFonts w:cs="Arial"/>
          <w:szCs w:val="24"/>
        </w:rPr>
      </w:pPr>
    </w:p>
    <w:p w14:paraId="6AAC5FF2" w14:textId="77777777" w:rsidR="00165154" w:rsidRPr="00566E60" w:rsidRDefault="00165154" w:rsidP="00165154">
      <w:pPr>
        <w:rPr>
          <w:rFonts w:cs="Arial"/>
          <w:szCs w:val="24"/>
        </w:rPr>
      </w:pPr>
    </w:p>
    <w:p w14:paraId="71E9C04C" w14:textId="77777777" w:rsidR="00165154" w:rsidRPr="00F64924" w:rsidRDefault="00165154" w:rsidP="00165154">
      <w:pPr>
        <w:contextualSpacing/>
        <w:rPr>
          <w:rFonts w:cs="Arial"/>
          <w:szCs w:val="24"/>
        </w:rPr>
      </w:pPr>
    </w:p>
    <w:p w14:paraId="2F830757" w14:textId="1CC151C0" w:rsidR="00165154" w:rsidRDefault="005C22AD" w:rsidP="00483C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>
        <w:rPr>
          <w:rFonts w:cs="Arial"/>
          <w:szCs w:val="24"/>
        </w:rPr>
        <w:t xml:space="preserve">NERC requires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 to revoke access within 24 hours </w:t>
      </w:r>
      <w:r w:rsidR="00165154" w:rsidRPr="00D43727">
        <w:rPr>
          <w:rFonts w:cs="Arial"/>
          <w:szCs w:val="24"/>
        </w:rPr>
        <w:t xml:space="preserve">when remote or onsite access </w:t>
      </w:r>
      <w:r>
        <w:rPr>
          <w:rFonts w:cs="Arial"/>
          <w:szCs w:val="24"/>
        </w:rPr>
        <w:t>is</w:t>
      </w:r>
      <w:r w:rsidR="00165154" w:rsidRPr="00D43727">
        <w:rPr>
          <w:rFonts w:cs="Arial"/>
          <w:szCs w:val="24"/>
        </w:rPr>
        <w:t xml:space="preserve"> no longer </w:t>
      </w:r>
      <w:r>
        <w:rPr>
          <w:rFonts w:cs="Arial"/>
          <w:szCs w:val="24"/>
        </w:rPr>
        <w:t>needed by</w:t>
      </w:r>
      <w:r w:rsidR="00165154" w:rsidRPr="00D43727">
        <w:rPr>
          <w:rFonts w:cs="Arial"/>
          <w:szCs w:val="24"/>
        </w:rPr>
        <w:t xml:space="preserve"> your personnel to </w:t>
      </w:r>
      <w:r w:rsidR="00867F3C"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systems or facilities</w:t>
      </w:r>
      <w:r>
        <w:rPr>
          <w:rFonts w:cs="Arial"/>
          <w:szCs w:val="24"/>
        </w:rPr>
        <w:t>.  What is your method for providing these notices (e.g. email</w:t>
      </w:r>
      <w:r w:rsidR="00BC4A63">
        <w:rPr>
          <w:rFonts w:cs="Arial"/>
          <w:szCs w:val="24"/>
        </w:rPr>
        <w:t>, phone</w:t>
      </w:r>
      <w:r>
        <w:rPr>
          <w:rFonts w:cs="Arial"/>
          <w:szCs w:val="24"/>
        </w:rPr>
        <w:t>)</w:t>
      </w:r>
      <w:r w:rsidR="00165154" w:rsidRPr="00D43727">
        <w:rPr>
          <w:rFonts w:cs="Arial"/>
          <w:szCs w:val="24"/>
        </w:rPr>
        <w:t>?</w:t>
      </w:r>
    </w:p>
    <w:p w14:paraId="50BD6574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0CE9EC9C" w14:textId="5D16AC37" w:rsidR="00165154" w:rsidRDefault="00165154" w:rsidP="00165154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): </w:t>
      </w:r>
    </w:p>
    <w:p w14:paraId="0526CB82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3C59DB7F" w14:textId="77777777" w:rsidR="00165154" w:rsidRDefault="00165154" w:rsidP="00165154">
      <w:pPr>
        <w:rPr>
          <w:rFonts w:cs="Arial"/>
          <w:szCs w:val="24"/>
        </w:rPr>
      </w:pPr>
    </w:p>
    <w:p w14:paraId="5E46637D" w14:textId="77777777" w:rsidR="00165154" w:rsidRDefault="00165154" w:rsidP="00165154">
      <w:pPr>
        <w:rPr>
          <w:rFonts w:cs="Arial"/>
          <w:szCs w:val="24"/>
        </w:rPr>
      </w:pPr>
    </w:p>
    <w:p w14:paraId="4D638FC5" w14:textId="77777777" w:rsidR="00165154" w:rsidRPr="00566E60" w:rsidRDefault="00165154" w:rsidP="00165154">
      <w:pPr>
        <w:rPr>
          <w:rFonts w:cs="Arial"/>
          <w:szCs w:val="24"/>
        </w:rPr>
      </w:pPr>
    </w:p>
    <w:p w14:paraId="7F8F5ED7" w14:textId="77777777" w:rsidR="00165154" w:rsidRPr="00D43727" w:rsidRDefault="00165154" w:rsidP="00165154">
      <w:pPr>
        <w:pStyle w:val="ListParagraph"/>
        <w:rPr>
          <w:rFonts w:cs="Arial"/>
          <w:szCs w:val="24"/>
        </w:rPr>
      </w:pPr>
    </w:p>
    <w:p w14:paraId="3A365BFC" w14:textId="72DFD66C" w:rsidR="00165154" w:rsidRDefault="00AB3525" w:rsidP="00483C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>
        <w:rPr>
          <w:rFonts w:cs="Arial"/>
          <w:szCs w:val="24"/>
        </w:rPr>
        <w:t xml:space="preserve">NERC requires notification to </w:t>
      </w:r>
      <w:r w:rsidR="00867F3C"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of known cybersecurity vulnerabilities related to the products or services provided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>.  What is your method for providing these notices (e.g. email</w:t>
      </w:r>
      <w:r w:rsidR="00BC4A63">
        <w:rPr>
          <w:rFonts w:cs="Arial"/>
          <w:szCs w:val="24"/>
        </w:rPr>
        <w:t>, website, RSS</w:t>
      </w:r>
      <w:r>
        <w:rPr>
          <w:rFonts w:cs="Arial"/>
          <w:szCs w:val="24"/>
        </w:rPr>
        <w:t>)</w:t>
      </w:r>
      <w:r w:rsidRPr="00D43727">
        <w:rPr>
          <w:rFonts w:cs="Arial"/>
          <w:szCs w:val="24"/>
        </w:rPr>
        <w:t>?</w:t>
      </w:r>
    </w:p>
    <w:p w14:paraId="5273B261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3B8F194B" w14:textId="65D09A78" w:rsidR="00165154" w:rsidRDefault="00165154" w:rsidP="00165154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): </w:t>
      </w:r>
    </w:p>
    <w:p w14:paraId="7BCA14DB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28F01C2" w14:textId="77777777" w:rsidR="00165154" w:rsidRDefault="00165154" w:rsidP="00165154">
      <w:pPr>
        <w:rPr>
          <w:rFonts w:cs="Arial"/>
          <w:szCs w:val="24"/>
        </w:rPr>
      </w:pPr>
    </w:p>
    <w:p w14:paraId="13432E0B" w14:textId="77777777" w:rsidR="00165154" w:rsidRDefault="00165154" w:rsidP="00165154">
      <w:pPr>
        <w:rPr>
          <w:rFonts w:cs="Arial"/>
          <w:szCs w:val="24"/>
        </w:rPr>
      </w:pPr>
    </w:p>
    <w:p w14:paraId="134A292D" w14:textId="77777777" w:rsidR="00165154" w:rsidRPr="00566E60" w:rsidRDefault="00165154" w:rsidP="00165154">
      <w:pPr>
        <w:rPr>
          <w:rFonts w:cs="Arial"/>
          <w:szCs w:val="24"/>
        </w:rPr>
      </w:pPr>
    </w:p>
    <w:p w14:paraId="1F1A5A46" w14:textId="77777777" w:rsidR="00165154" w:rsidRPr="00D43727" w:rsidRDefault="00165154" w:rsidP="00165154">
      <w:pPr>
        <w:pStyle w:val="ListParagraph"/>
        <w:rPr>
          <w:rFonts w:cs="Arial"/>
          <w:szCs w:val="24"/>
        </w:rPr>
      </w:pPr>
    </w:p>
    <w:p w14:paraId="5105E860" w14:textId="6DAA0BBC" w:rsidR="00165154" w:rsidRDefault="0058325C" w:rsidP="00483C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>
        <w:rPr>
          <w:rFonts w:cs="Arial"/>
          <w:szCs w:val="24"/>
        </w:rPr>
        <w:t>NERC requires</w:t>
      </w:r>
      <w:r w:rsidR="00165154" w:rsidRPr="00D43727">
        <w:rPr>
          <w:rFonts w:cs="Arial"/>
          <w:szCs w:val="24"/>
        </w:rPr>
        <w:t xml:space="preserve"> verification and notification of software integrity (e.g. cryptographic hash or checksum</w:t>
      </w:r>
      <w:r w:rsidR="00165154" w:rsidRPr="00D43727">
        <w:rPr>
          <w:rStyle w:val="FootnoteReference"/>
          <w:rFonts w:cs="Arial"/>
          <w:szCs w:val="24"/>
        </w:rPr>
        <w:footnoteReference w:id="5"/>
      </w:r>
      <w:r w:rsidR="00165154" w:rsidRPr="00D43727">
        <w:rPr>
          <w:rFonts w:cs="Arial"/>
          <w:szCs w:val="24"/>
        </w:rPr>
        <w:t xml:space="preserve">) and authenticity of all software and patches provided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>.  What is your method for providing these verifications (e.g. email</w:t>
      </w:r>
      <w:r w:rsidR="00BC4A63">
        <w:rPr>
          <w:rFonts w:cs="Arial"/>
          <w:szCs w:val="24"/>
        </w:rPr>
        <w:t>, website</w:t>
      </w:r>
      <w:r>
        <w:rPr>
          <w:rFonts w:cs="Arial"/>
          <w:szCs w:val="24"/>
        </w:rPr>
        <w:t>)</w:t>
      </w:r>
      <w:r w:rsidRPr="00D43727">
        <w:rPr>
          <w:rFonts w:cs="Arial"/>
          <w:szCs w:val="24"/>
        </w:rPr>
        <w:t>?</w:t>
      </w:r>
    </w:p>
    <w:p w14:paraId="6AB08683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1252F0D" w14:textId="6D55F53B" w:rsidR="00165154" w:rsidRDefault="00165154" w:rsidP="00165154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867F3C">
        <w:rPr>
          <w:rFonts w:cs="Arial"/>
          <w:szCs w:val="24"/>
        </w:rPr>
        <w:t>CORE</w:t>
      </w:r>
      <w:r>
        <w:rPr>
          <w:rFonts w:cs="Arial"/>
          <w:szCs w:val="24"/>
        </w:rPr>
        <w:t xml:space="preserve">): </w:t>
      </w:r>
    </w:p>
    <w:p w14:paraId="5A8AC8EF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94B500B" w14:textId="77777777" w:rsidR="00165154" w:rsidRDefault="00165154" w:rsidP="00165154">
      <w:pPr>
        <w:rPr>
          <w:rFonts w:cs="Arial"/>
          <w:szCs w:val="24"/>
        </w:rPr>
      </w:pPr>
    </w:p>
    <w:p w14:paraId="794A79F4" w14:textId="77777777" w:rsidR="00165154" w:rsidRDefault="00165154" w:rsidP="00165154">
      <w:pPr>
        <w:rPr>
          <w:rFonts w:cs="Arial"/>
          <w:szCs w:val="24"/>
        </w:rPr>
      </w:pPr>
    </w:p>
    <w:p w14:paraId="39357C2E" w14:textId="77777777" w:rsidR="00165154" w:rsidRPr="00566E60" w:rsidRDefault="00165154" w:rsidP="00165154">
      <w:pPr>
        <w:rPr>
          <w:rFonts w:cs="Arial"/>
          <w:szCs w:val="24"/>
        </w:rPr>
      </w:pPr>
    </w:p>
    <w:p w14:paraId="53E9B1F9" w14:textId="77777777" w:rsidR="00165154" w:rsidRPr="00D43727" w:rsidRDefault="00165154" w:rsidP="00165154">
      <w:pPr>
        <w:pStyle w:val="ListParagraph"/>
        <w:rPr>
          <w:rFonts w:cs="Arial"/>
          <w:szCs w:val="24"/>
        </w:rPr>
      </w:pPr>
    </w:p>
    <w:p w14:paraId="475D7F50" w14:textId="77777777" w:rsidR="00165154" w:rsidRPr="0092039C" w:rsidRDefault="00165154" w:rsidP="00483CC3">
      <w:pPr>
        <w:pStyle w:val="ListParagraph"/>
        <w:numPr>
          <w:ilvl w:val="0"/>
          <w:numId w:val="1"/>
        </w:numPr>
        <w:shd w:val="clear" w:color="auto" w:fill="F2F2F2" w:themeFill="background1" w:themeFillShade="F2"/>
        <w:rPr>
          <w:rFonts w:cs="Arial"/>
          <w:szCs w:val="24"/>
        </w:rPr>
      </w:pPr>
      <w:r w:rsidRPr="0092039C">
        <w:rPr>
          <w:rFonts w:cs="Arial"/>
          <w:szCs w:val="24"/>
        </w:rPr>
        <w:t>What methods for Interactive Remote Access</w:t>
      </w:r>
      <w:r w:rsidRPr="0092039C">
        <w:rPr>
          <w:rFonts w:cs="Arial"/>
          <w:szCs w:val="24"/>
          <w:vertAlign w:val="superscript"/>
        </w:rPr>
        <w:t>4</w:t>
      </w:r>
      <w:r w:rsidRPr="0092039C">
        <w:rPr>
          <w:rFonts w:cs="Arial"/>
          <w:szCs w:val="24"/>
        </w:rPr>
        <w:t xml:space="preserve"> do you support?</w:t>
      </w:r>
    </w:p>
    <w:p w14:paraId="68EA0271" w14:textId="77777777" w:rsidR="00165154" w:rsidRPr="0092039C" w:rsidRDefault="00165154" w:rsidP="00165154">
      <w:pPr>
        <w:pStyle w:val="ListParagraph"/>
        <w:rPr>
          <w:rFonts w:cs="Arial"/>
          <w:szCs w:val="24"/>
        </w:rPr>
      </w:pPr>
    </w:p>
    <w:p w14:paraId="746C95D8" w14:textId="46183C85" w:rsidR="00165154" w:rsidRDefault="00165154" w:rsidP="00165154">
      <w:pPr>
        <w:pStyle w:val="ListParagraph"/>
        <w:rPr>
          <w:rFonts w:cs="Arial"/>
          <w:szCs w:val="24"/>
        </w:rPr>
      </w:pPr>
      <w:r w:rsidRPr="0092039C">
        <w:rPr>
          <w:rFonts w:cs="Arial"/>
          <w:szCs w:val="24"/>
        </w:rPr>
        <w:t xml:space="preserve">Vendor Response (if a process is not currently in place, please indicate if there is an ability to implement this process in order to provide products or services to </w:t>
      </w:r>
      <w:r w:rsidR="00867F3C">
        <w:rPr>
          <w:rFonts w:cs="Arial"/>
          <w:szCs w:val="24"/>
        </w:rPr>
        <w:t>CORE</w:t>
      </w:r>
      <w:r w:rsidRPr="0092039C">
        <w:rPr>
          <w:rFonts w:cs="Arial"/>
          <w:szCs w:val="24"/>
        </w:rPr>
        <w:t xml:space="preserve">): </w:t>
      </w:r>
    </w:p>
    <w:p w14:paraId="04BD75C9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735C4C4D" w14:textId="77777777" w:rsidR="00165154" w:rsidRDefault="00165154" w:rsidP="00165154">
      <w:pPr>
        <w:rPr>
          <w:rFonts w:cs="Arial"/>
          <w:szCs w:val="24"/>
        </w:rPr>
      </w:pPr>
    </w:p>
    <w:p w14:paraId="36E80D3A" w14:textId="77777777" w:rsidR="00165154" w:rsidRDefault="00165154" w:rsidP="00165154">
      <w:pPr>
        <w:rPr>
          <w:rFonts w:cs="Arial"/>
          <w:szCs w:val="24"/>
        </w:rPr>
      </w:pPr>
    </w:p>
    <w:p w14:paraId="7F50293B" w14:textId="77777777" w:rsidR="00165154" w:rsidRPr="00566E60" w:rsidRDefault="00165154" w:rsidP="00165154">
      <w:pPr>
        <w:rPr>
          <w:rFonts w:cs="Arial"/>
          <w:szCs w:val="24"/>
        </w:rPr>
      </w:pPr>
    </w:p>
    <w:p w14:paraId="414AC15B" w14:textId="77777777" w:rsidR="00165154" w:rsidRPr="00D43727" w:rsidRDefault="00165154" w:rsidP="00165154">
      <w:pPr>
        <w:pStyle w:val="ListParagraph"/>
        <w:rPr>
          <w:rFonts w:cs="Arial"/>
          <w:szCs w:val="24"/>
        </w:rPr>
      </w:pPr>
    </w:p>
    <w:p w14:paraId="5651452A" w14:textId="77777777" w:rsidR="00165154" w:rsidRDefault="00165154" w:rsidP="00165154">
      <w:pPr>
        <w:rPr>
          <w:rFonts w:cs="Arial"/>
          <w:szCs w:val="24"/>
        </w:rPr>
      </w:pPr>
    </w:p>
    <w:p w14:paraId="06D74589" w14:textId="77777777" w:rsidR="00165154" w:rsidRDefault="00165154" w:rsidP="00165154">
      <w:pPr>
        <w:rPr>
          <w:rFonts w:cs="Arial"/>
          <w:szCs w:val="24"/>
        </w:rPr>
      </w:pPr>
    </w:p>
    <w:p w14:paraId="0B93541E" w14:textId="066BA3C8" w:rsidR="00165154" w:rsidRPr="00566E60" w:rsidRDefault="00867F3C" w:rsidP="00165154">
      <w:pPr>
        <w:rPr>
          <w:rFonts w:cs="Arial"/>
          <w:szCs w:val="24"/>
        </w:rPr>
      </w:pPr>
      <w:r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is asking all suppliers to </w:t>
      </w:r>
      <w:r w:rsidR="00A34BE3">
        <w:rPr>
          <w:rFonts w:cs="Arial"/>
          <w:szCs w:val="24"/>
        </w:rPr>
        <w:t xml:space="preserve">voluntarily </w:t>
      </w:r>
      <w:r w:rsidR="00165154" w:rsidRPr="00D43727">
        <w:rPr>
          <w:rFonts w:cs="Arial"/>
          <w:szCs w:val="24"/>
        </w:rPr>
        <w:t>provide</w:t>
      </w:r>
      <w:r w:rsidR="00165154">
        <w:rPr>
          <w:rFonts w:cs="Arial"/>
          <w:szCs w:val="24"/>
        </w:rPr>
        <w:t xml:space="preserve"> the following</w:t>
      </w:r>
      <w:r w:rsidR="00165154" w:rsidRPr="00D43727">
        <w:rPr>
          <w:rFonts w:cs="Arial"/>
          <w:szCs w:val="24"/>
        </w:rPr>
        <w:t xml:space="preserve"> </w:t>
      </w:r>
      <w:r w:rsidR="00165154">
        <w:rPr>
          <w:rFonts w:cs="Arial"/>
          <w:szCs w:val="24"/>
        </w:rPr>
        <w:t xml:space="preserve">additional </w:t>
      </w:r>
      <w:r w:rsidR="00165154" w:rsidRPr="00D43727">
        <w:rPr>
          <w:rFonts w:cs="Arial"/>
          <w:szCs w:val="24"/>
        </w:rPr>
        <w:t xml:space="preserve">information </w:t>
      </w:r>
      <w:r w:rsidR="00165154">
        <w:rPr>
          <w:rFonts w:cs="Arial"/>
          <w:szCs w:val="24"/>
        </w:rPr>
        <w:t>that will factor into t</w:t>
      </w:r>
      <w:r w:rsidR="00165154" w:rsidRPr="00D43727">
        <w:rPr>
          <w:rFonts w:cs="Arial"/>
          <w:szCs w:val="24"/>
        </w:rPr>
        <w:t>his assessment process</w:t>
      </w:r>
      <w:r w:rsidR="00B24C52">
        <w:rPr>
          <w:rFonts w:cs="Arial"/>
          <w:szCs w:val="24"/>
        </w:rPr>
        <w:t>:</w:t>
      </w:r>
    </w:p>
    <w:p w14:paraId="2E0EB0FB" w14:textId="77777777" w:rsidR="00165154" w:rsidRDefault="00165154" w:rsidP="00165154">
      <w:pPr>
        <w:contextualSpacing/>
        <w:rPr>
          <w:rFonts w:cs="Arial"/>
          <w:szCs w:val="24"/>
        </w:rPr>
      </w:pPr>
    </w:p>
    <w:p w14:paraId="7C6BD55A" w14:textId="0CF51A5A" w:rsidR="00165154" w:rsidRDefault="00165154" w:rsidP="00483CC3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In relation to </w:t>
      </w:r>
      <w:r w:rsidR="00DF6D69">
        <w:rPr>
          <w:rFonts w:cs="Arial"/>
          <w:szCs w:val="24"/>
        </w:rPr>
        <w:t>c</w:t>
      </w:r>
      <w:r w:rsidRPr="004F72CA">
        <w:rPr>
          <w:rFonts w:cs="Arial"/>
          <w:szCs w:val="24"/>
        </w:rPr>
        <w:t xml:space="preserve">hange </w:t>
      </w:r>
      <w:r w:rsidR="00DF6D69">
        <w:rPr>
          <w:rFonts w:cs="Arial"/>
          <w:szCs w:val="24"/>
        </w:rPr>
        <w:t>c</w:t>
      </w:r>
      <w:r w:rsidRPr="004F72CA">
        <w:rPr>
          <w:rFonts w:cs="Arial"/>
          <w:szCs w:val="24"/>
        </w:rPr>
        <w:t xml:space="preserve">ontrol and </w:t>
      </w:r>
      <w:r w:rsidR="00DF6D69">
        <w:rPr>
          <w:rFonts w:cs="Arial"/>
          <w:szCs w:val="24"/>
        </w:rPr>
        <w:t>c</w:t>
      </w:r>
      <w:r w:rsidRPr="004F72CA">
        <w:rPr>
          <w:rFonts w:cs="Arial"/>
          <w:szCs w:val="24"/>
        </w:rPr>
        <w:t xml:space="preserve">onfiguration </w:t>
      </w:r>
      <w:r w:rsidR="00DF6D69">
        <w:rPr>
          <w:rFonts w:cs="Arial"/>
          <w:szCs w:val="24"/>
        </w:rPr>
        <w:t>m</w:t>
      </w:r>
      <w:r w:rsidRPr="004F72CA">
        <w:rPr>
          <w:rFonts w:cs="Arial"/>
          <w:szCs w:val="24"/>
        </w:rPr>
        <w:t xml:space="preserve">anagement </w:t>
      </w:r>
      <w:r w:rsidR="00DF6D69">
        <w:rPr>
          <w:rFonts w:cs="Arial"/>
          <w:szCs w:val="24"/>
        </w:rPr>
        <w:t>c</w:t>
      </w:r>
      <w:r w:rsidRPr="004F72CA">
        <w:rPr>
          <w:rFonts w:cs="Arial"/>
          <w:szCs w:val="24"/>
        </w:rPr>
        <w:t>onsiderations</w:t>
      </w:r>
      <w:r>
        <w:rPr>
          <w:rFonts w:cs="Arial"/>
          <w:szCs w:val="24"/>
        </w:rPr>
        <w:t>, which of the following controls has your organization implemented?</w:t>
      </w:r>
    </w:p>
    <w:p w14:paraId="4FE4DF52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A582FEC" w14:textId="77777777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40152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Use a recognized framework for its information technology processes (e.g., ITIL)</w:t>
      </w:r>
    </w:p>
    <w:p w14:paraId="44333020" w14:textId="771635BC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0411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AA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Includes security in its system development life cycle</w:t>
      </w:r>
    </w:p>
    <w:p w14:paraId="7ACA08B9" w14:textId="5B9D377F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006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AA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Has a mature change-control process</w:t>
      </w:r>
    </w:p>
    <w:p w14:paraId="33BD9DE4" w14:textId="77777777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5271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Maintains separate development and production environments</w:t>
      </w:r>
    </w:p>
    <w:p w14:paraId="0C5EF0E6" w14:textId="77777777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3101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Maintains separate environments for different customers</w:t>
      </w:r>
    </w:p>
    <w:p w14:paraId="314C5C75" w14:textId="0291EE1E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35797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 xml:space="preserve">Has mechanism for software integrity (e.g., </w:t>
      </w:r>
      <w:r w:rsidR="00DF6D69">
        <w:rPr>
          <w:rFonts w:cs="Arial"/>
          <w:szCs w:val="24"/>
        </w:rPr>
        <w:t>hashing</w:t>
      </w:r>
      <w:r w:rsidR="00165154" w:rsidRPr="00A944C7">
        <w:rPr>
          <w:rFonts w:cs="Arial"/>
          <w:szCs w:val="24"/>
        </w:rPr>
        <w:t>, digital signature)</w:t>
      </w:r>
    </w:p>
    <w:p w14:paraId="5983B11F" w14:textId="77777777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785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Product allows for hardening to minimize attack surface</w:t>
      </w:r>
    </w:p>
    <w:p w14:paraId="1A0B369D" w14:textId="39361163" w:rsidR="00165154" w:rsidRPr="00A944C7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11810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 xml:space="preserve">Processes to detect unauthorized changes to </w:t>
      </w:r>
      <w:r w:rsidR="00DF6D69">
        <w:rPr>
          <w:rFonts w:cs="Arial"/>
          <w:szCs w:val="24"/>
        </w:rPr>
        <w:t xml:space="preserve">source code, compiled </w:t>
      </w:r>
      <w:r w:rsidR="00165154" w:rsidRPr="00A944C7">
        <w:rPr>
          <w:rFonts w:cs="Arial"/>
          <w:szCs w:val="24"/>
        </w:rPr>
        <w:t>software and</w:t>
      </w:r>
      <w:r w:rsidR="00DF6D69">
        <w:rPr>
          <w:rFonts w:cs="Arial"/>
          <w:szCs w:val="24"/>
        </w:rPr>
        <w:t>/or</w:t>
      </w:r>
      <w:r w:rsidR="00165154" w:rsidRPr="00A944C7">
        <w:rPr>
          <w:rFonts w:cs="Arial"/>
          <w:szCs w:val="24"/>
        </w:rPr>
        <w:t xml:space="preserve"> configuration parameters</w:t>
      </w:r>
    </w:p>
    <w:p w14:paraId="3B3AD43E" w14:textId="77777777" w:rsidR="00165154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3565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944C7">
        <w:rPr>
          <w:rFonts w:cs="Arial"/>
          <w:szCs w:val="24"/>
        </w:rPr>
        <w:t>Able to identify whether hardware, software, or components are U.S. and/or internationally sourced</w:t>
      </w:r>
    </w:p>
    <w:p w14:paraId="5AED12A2" w14:textId="77777777" w:rsidR="00165154" w:rsidRPr="009E35D0" w:rsidRDefault="00165154" w:rsidP="00165154">
      <w:pPr>
        <w:pStyle w:val="ListParagraph"/>
        <w:rPr>
          <w:rFonts w:cs="Arial"/>
          <w:szCs w:val="24"/>
        </w:rPr>
      </w:pPr>
    </w:p>
    <w:p w14:paraId="53F0AEF6" w14:textId="3C00245B" w:rsidR="00165154" w:rsidRDefault="00165154" w:rsidP="00483CC3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In relation to </w:t>
      </w:r>
      <w:r w:rsidR="00DF6D69">
        <w:rPr>
          <w:rFonts w:cs="Arial"/>
          <w:szCs w:val="24"/>
        </w:rPr>
        <w:t>security g</w:t>
      </w:r>
      <w:r>
        <w:rPr>
          <w:rFonts w:cs="Arial"/>
          <w:szCs w:val="24"/>
        </w:rPr>
        <w:t>overnance, which of the following controls has your organization implemented?</w:t>
      </w:r>
    </w:p>
    <w:p w14:paraId="5374F29A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488BD29D" w14:textId="77777777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31444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D449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Documented and implemented security policy and procedures</w:t>
      </w:r>
    </w:p>
    <w:p w14:paraId="371BB49E" w14:textId="77777777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2454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All users are informed and trained on cybersecurity policies and procedures</w:t>
      </w:r>
    </w:p>
    <w:p w14:paraId="3CECD43C" w14:textId="77777777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5683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Third-party stakeholders understand roles and responsibilities and are accountable to same requirements</w:t>
      </w:r>
    </w:p>
    <w:p w14:paraId="6496DC88" w14:textId="51050B82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60538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 xml:space="preserve">Senior executives </w:t>
      </w:r>
      <w:r w:rsidR="00DF6D69">
        <w:rPr>
          <w:rFonts w:cs="Arial"/>
          <w:szCs w:val="24"/>
        </w:rPr>
        <w:t>are responsible and accountable for security</w:t>
      </w:r>
    </w:p>
    <w:p w14:paraId="0A974C57" w14:textId="4B6811D2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8932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 xml:space="preserve">Physical and information security personnel </w:t>
      </w:r>
      <w:r w:rsidR="00DF6D69">
        <w:rPr>
          <w:rFonts w:cs="Arial"/>
          <w:szCs w:val="24"/>
        </w:rPr>
        <w:t>have clear organizational roles</w:t>
      </w:r>
    </w:p>
    <w:p w14:paraId="69584D8A" w14:textId="77777777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4936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Ability to provide ongoing support for software and hardware</w:t>
      </w:r>
    </w:p>
    <w:p w14:paraId="7BA3A037" w14:textId="0BD2C4FD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51777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Personnel background checks</w:t>
      </w:r>
      <w:r w:rsidR="00DF6D69">
        <w:rPr>
          <w:rFonts w:cs="Arial"/>
          <w:szCs w:val="24"/>
        </w:rPr>
        <w:t xml:space="preserve"> are performed on key personnel</w:t>
      </w:r>
    </w:p>
    <w:p w14:paraId="4F464C33" w14:textId="1A924F39" w:rsidR="00165154" w:rsidRPr="00B04BB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087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Ability to retain data for events such as litigation holds, cyber security incidents</w:t>
      </w:r>
    </w:p>
    <w:p w14:paraId="56E621DC" w14:textId="77777777" w:rsidR="00165154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2629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B04BBF">
        <w:rPr>
          <w:rFonts w:cs="Arial"/>
          <w:szCs w:val="24"/>
        </w:rPr>
        <w:t>Presence of trained, knowledgeable, and sufficient cyber security resources</w:t>
      </w:r>
    </w:p>
    <w:p w14:paraId="55ADCCE3" w14:textId="77777777" w:rsidR="00165154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96754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F70E08">
        <w:rPr>
          <w:rFonts w:cs="Arial"/>
          <w:szCs w:val="24"/>
        </w:rPr>
        <w:t>Supplier has certifications for manufacturing process (e.g., ISO)</w:t>
      </w:r>
    </w:p>
    <w:p w14:paraId="079A03C0" w14:textId="77777777" w:rsidR="00165154" w:rsidRDefault="00165154" w:rsidP="00165154">
      <w:pPr>
        <w:pStyle w:val="ListParagraph"/>
        <w:ind w:left="1080" w:hanging="360"/>
        <w:rPr>
          <w:rFonts w:cs="Arial"/>
          <w:szCs w:val="24"/>
        </w:rPr>
      </w:pPr>
    </w:p>
    <w:p w14:paraId="3A8E83B7" w14:textId="1431514A" w:rsidR="00165154" w:rsidRDefault="00165154" w:rsidP="00483CC3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In relation to </w:t>
      </w:r>
      <w:r w:rsidR="00BA7AAF">
        <w:rPr>
          <w:rFonts w:cs="Arial"/>
          <w:szCs w:val="24"/>
        </w:rPr>
        <w:t>security l</w:t>
      </w:r>
      <w:r w:rsidRPr="00A83491">
        <w:rPr>
          <w:rFonts w:cs="Arial"/>
          <w:szCs w:val="24"/>
        </w:rPr>
        <w:t xml:space="preserve">ogging and </w:t>
      </w:r>
      <w:r w:rsidR="00BA7AAF">
        <w:rPr>
          <w:rFonts w:cs="Arial"/>
          <w:szCs w:val="24"/>
        </w:rPr>
        <w:t>m</w:t>
      </w:r>
      <w:r w:rsidRPr="00A83491">
        <w:rPr>
          <w:rFonts w:cs="Arial"/>
          <w:szCs w:val="24"/>
        </w:rPr>
        <w:t xml:space="preserve">onitoring </w:t>
      </w:r>
      <w:r>
        <w:rPr>
          <w:rFonts w:cs="Arial"/>
          <w:szCs w:val="24"/>
        </w:rPr>
        <w:t>c</w:t>
      </w:r>
      <w:r w:rsidRPr="00A83491">
        <w:rPr>
          <w:rFonts w:cs="Arial"/>
          <w:szCs w:val="24"/>
        </w:rPr>
        <w:t>onsiderations</w:t>
      </w:r>
      <w:r>
        <w:rPr>
          <w:rFonts w:cs="Arial"/>
          <w:szCs w:val="24"/>
        </w:rPr>
        <w:t>, which of the following controls has your organization implemented?</w:t>
      </w:r>
    </w:p>
    <w:p w14:paraId="085FC858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5D9588AC" w14:textId="748B2C75" w:rsidR="00165154" w:rsidRPr="00A80DCD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2562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B04BBF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80DCD">
        <w:rPr>
          <w:rFonts w:cs="Arial"/>
          <w:szCs w:val="24"/>
        </w:rPr>
        <w:t xml:space="preserve">Maintains a program to perform continuous </w:t>
      </w:r>
      <w:r w:rsidR="00BA7AAF">
        <w:rPr>
          <w:rFonts w:cs="Arial"/>
          <w:szCs w:val="24"/>
        </w:rPr>
        <w:t xml:space="preserve">security </w:t>
      </w:r>
      <w:r w:rsidR="00165154" w:rsidRPr="00A80DCD">
        <w:rPr>
          <w:rFonts w:cs="Arial"/>
          <w:szCs w:val="24"/>
        </w:rPr>
        <w:t>logging, monitoring, and analysis of its systems to identify events of significance</w:t>
      </w:r>
    </w:p>
    <w:p w14:paraId="4CA90ADF" w14:textId="65B3E606" w:rsidR="00165154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0665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A80DCD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A80DCD">
        <w:rPr>
          <w:rFonts w:cs="Arial"/>
          <w:szCs w:val="24"/>
        </w:rPr>
        <w:t xml:space="preserve">Has sufficient </w:t>
      </w:r>
      <w:r w:rsidR="00483CC3">
        <w:rPr>
          <w:rFonts w:cs="Arial"/>
          <w:szCs w:val="24"/>
        </w:rPr>
        <w:t>human and technical resources</w:t>
      </w:r>
      <w:r w:rsidR="00165154" w:rsidRPr="00A80DCD">
        <w:rPr>
          <w:rFonts w:cs="Arial"/>
          <w:szCs w:val="24"/>
        </w:rPr>
        <w:t xml:space="preserve"> to ensure logging and monitoring </w:t>
      </w:r>
      <w:r w:rsidR="0088640E">
        <w:rPr>
          <w:rFonts w:cs="Arial"/>
          <w:szCs w:val="24"/>
        </w:rPr>
        <w:t xml:space="preserve">to </w:t>
      </w:r>
      <w:r w:rsidR="00165154" w:rsidRPr="00A80DCD">
        <w:rPr>
          <w:rFonts w:cs="Arial"/>
          <w:szCs w:val="24"/>
        </w:rPr>
        <w:t>effective</w:t>
      </w:r>
      <w:r w:rsidR="00483CC3">
        <w:rPr>
          <w:rFonts w:cs="Arial"/>
          <w:szCs w:val="24"/>
        </w:rPr>
        <w:t>ly</w:t>
      </w:r>
      <w:r w:rsidR="00165154" w:rsidRPr="00A80DCD">
        <w:rPr>
          <w:rFonts w:cs="Arial"/>
          <w:szCs w:val="24"/>
        </w:rPr>
        <w:t xml:space="preserve"> detect </w:t>
      </w:r>
      <w:r w:rsidR="00483CC3">
        <w:rPr>
          <w:rFonts w:cs="Arial"/>
          <w:szCs w:val="24"/>
        </w:rPr>
        <w:t xml:space="preserve">security </w:t>
      </w:r>
      <w:r w:rsidR="00165154" w:rsidRPr="00A80DCD">
        <w:rPr>
          <w:rFonts w:cs="Arial"/>
          <w:szCs w:val="24"/>
        </w:rPr>
        <w:t>anomalies</w:t>
      </w:r>
    </w:p>
    <w:p w14:paraId="0C12E56E" w14:textId="77777777" w:rsidR="00165154" w:rsidRPr="0098786F" w:rsidRDefault="00165154" w:rsidP="00165154">
      <w:pPr>
        <w:pStyle w:val="ListParagraph"/>
        <w:ind w:left="1080" w:hanging="360"/>
        <w:rPr>
          <w:rFonts w:cs="Arial"/>
          <w:szCs w:val="24"/>
        </w:rPr>
      </w:pPr>
    </w:p>
    <w:p w14:paraId="4BF86D53" w14:textId="1F48BC58" w:rsidR="00165154" w:rsidRDefault="00165154" w:rsidP="00483CC3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In relation to </w:t>
      </w:r>
      <w:r w:rsidR="00483CC3">
        <w:rPr>
          <w:rFonts w:cs="Arial"/>
          <w:szCs w:val="24"/>
        </w:rPr>
        <w:t>i</w:t>
      </w:r>
      <w:r w:rsidRPr="001C6490">
        <w:rPr>
          <w:rFonts w:cs="Arial"/>
          <w:szCs w:val="24"/>
        </w:rPr>
        <w:t xml:space="preserve">nformation </w:t>
      </w:r>
      <w:r w:rsidR="00483CC3">
        <w:rPr>
          <w:rFonts w:cs="Arial"/>
          <w:szCs w:val="24"/>
        </w:rPr>
        <w:t>p</w:t>
      </w:r>
      <w:r w:rsidRPr="001C6490">
        <w:rPr>
          <w:rFonts w:cs="Arial"/>
          <w:szCs w:val="24"/>
        </w:rPr>
        <w:t xml:space="preserve">rotection </w:t>
      </w:r>
      <w:r>
        <w:rPr>
          <w:rFonts w:cs="Arial"/>
          <w:szCs w:val="24"/>
        </w:rPr>
        <w:t>c</w:t>
      </w:r>
      <w:r w:rsidRPr="001C6490">
        <w:rPr>
          <w:rFonts w:cs="Arial"/>
          <w:szCs w:val="24"/>
        </w:rPr>
        <w:t>onsiderations</w:t>
      </w:r>
      <w:r>
        <w:rPr>
          <w:rFonts w:cs="Arial"/>
          <w:szCs w:val="24"/>
        </w:rPr>
        <w:t>, which of the following controls has your organization implemented?</w:t>
      </w:r>
    </w:p>
    <w:p w14:paraId="1486E41E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15EA1A02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7402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A80DCD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Uses appropriate controls to manage data at rest (vendor or entity data)</w:t>
      </w:r>
    </w:p>
    <w:p w14:paraId="50F480AA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56178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Ability to provide additional hardware for failures</w:t>
      </w:r>
    </w:p>
    <w:p w14:paraId="4EF8CD9A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25725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Encrypts credentials in transit, internal and externally</w:t>
      </w:r>
    </w:p>
    <w:p w14:paraId="39F4709A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1413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Encrypts credentials at rest</w:t>
      </w:r>
    </w:p>
    <w:p w14:paraId="71908DBF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0450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Uses strongest standard encryption algorithms (e.g., AES or SHA-2)</w:t>
      </w:r>
    </w:p>
    <w:p w14:paraId="519AD55E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13105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Supplier physical access controls to hardware, software, and manufacturing centers</w:t>
      </w:r>
    </w:p>
    <w:p w14:paraId="3BF85017" w14:textId="77777777" w:rsidR="00165154" w:rsidRPr="0036533F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7377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Physical devices and systems within the organization are inventoried</w:t>
      </w:r>
    </w:p>
    <w:p w14:paraId="40254D22" w14:textId="77777777" w:rsidR="00165154" w:rsidRDefault="00865C35" w:rsidP="00165154">
      <w:pPr>
        <w:pStyle w:val="ListParagraph"/>
        <w:ind w:left="1080" w:hanging="360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09358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154" w:rsidRPr="00E0760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154">
        <w:rPr>
          <w:rFonts w:cs="Arial"/>
          <w:szCs w:val="24"/>
        </w:rPr>
        <w:t xml:space="preserve"> </w:t>
      </w:r>
      <w:r w:rsidR="00165154" w:rsidRPr="0036533F">
        <w:rPr>
          <w:rFonts w:cs="Arial"/>
          <w:szCs w:val="24"/>
        </w:rPr>
        <w:t>Supplier location of data centers (U.S./Canada-based vs international)</w:t>
      </w:r>
    </w:p>
    <w:p w14:paraId="720CF5D4" w14:textId="77777777" w:rsidR="00165154" w:rsidRDefault="00165154" w:rsidP="00165154">
      <w:pPr>
        <w:pStyle w:val="ListParagraph"/>
        <w:rPr>
          <w:rFonts w:cs="Arial"/>
          <w:szCs w:val="24"/>
        </w:rPr>
      </w:pPr>
    </w:p>
    <w:p w14:paraId="763FB61B" w14:textId="77777777" w:rsidR="00165154" w:rsidRPr="00D43727" w:rsidRDefault="00165154" w:rsidP="00165154">
      <w:pPr>
        <w:contextualSpacing/>
        <w:rPr>
          <w:rFonts w:cs="Arial"/>
          <w:szCs w:val="24"/>
        </w:rPr>
      </w:pPr>
    </w:p>
    <w:p w14:paraId="053A1FD3" w14:textId="6FF12A21" w:rsidR="00165154" w:rsidRDefault="00867F3C" w:rsidP="00165154">
      <w:pPr>
        <w:contextualSpacing/>
        <w:rPr>
          <w:rFonts w:cs="Arial"/>
          <w:szCs w:val="24"/>
        </w:rPr>
      </w:pPr>
      <w:r>
        <w:rPr>
          <w:rFonts w:cs="Arial"/>
          <w:szCs w:val="24"/>
        </w:rPr>
        <w:t>CORE</w:t>
      </w:r>
      <w:r w:rsidR="00165154" w:rsidRPr="00D43727">
        <w:rPr>
          <w:rFonts w:cs="Arial"/>
          <w:szCs w:val="24"/>
        </w:rPr>
        <w:t xml:space="preserve"> will include </w:t>
      </w:r>
      <w:r w:rsidR="00165154">
        <w:rPr>
          <w:rFonts w:cs="Arial"/>
          <w:szCs w:val="24"/>
        </w:rPr>
        <w:t>the relevant and applicable CIP-013</w:t>
      </w:r>
      <w:r w:rsidR="00165154" w:rsidRPr="00D43727">
        <w:rPr>
          <w:rFonts w:cs="Arial"/>
          <w:szCs w:val="24"/>
        </w:rPr>
        <w:t xml:space="preserve"> regulatory requirements as Terms and Conditions in contracts in order to maintain compliance with this federal regulation.</w:t>
      </w:r>
    </w:p>
    <w:p w14:paraId="3BBDD246" w14:textId="77777777" w:rsidR="00165154" w:rsidRDefault="00165154"/>
    <w:sectPr w:rsidR="00165154" w:rsidSect="00BA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066F" w14:textId="77777777" w:rsidR="00874EDB" w:rsidRDefault="00874EDB" w:rsidP="00165154">
      <w:r>
        <w:separator/>
      </w:r>
    </w:p>
  </w:endnote>
  <w:endnote w:type="continuationSeparator" w:id="0">
    <w:p w14:paraId="2A6DE727" w14:textId="77777777" w:rsidR="00874EDB" w:rsidRDefault="00874EDB" w:rsidP="001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D600" w14:textId="77777777" w:rsidR="00874EDB" w:rsidRDefault="00874EDB" w:rsidP="00165154">
      <w:r>
        <w:separator/>
      </w:r>
    </w:p>
  </w:footnote>
  <w:footnote w:type="continuationSeparator" w:id="0">
    <w:p w14:paraId="3740148A" w14:textId="77777777" w:rsidR="00874EDB" w:rsidRDefault="00874EDB" w:rsidP="00165154">
      <w:r>
        <w:continuationSeparator/>
      </w:r>
    </w:p>
  </w:footnote>
  <w:footnote w:id="1">
    <w:p w14:paraId="21E3986D" w14:textId="77777777" w:rsidR="00165154" w:rsidRDefault="00165154" w:rsidP="00165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35D29">
          <w:rPr>
            <w:rStyle w:val="Hyperlink"/>
            <w:sz w:val="16"/>
            <w:szCs w:val="16"/>
          </w:rPr>
          <w:t>https://www.nerc.com/Pages/default.aspx</w:t>
        </w:r>
      </w:hyperlink>
      <w:r>
        <w:rPr>
          <w:sz w:val="16"/>
          <w:szCs w:val="16"/>
        </w:rPr>
        <w:t xml:space="preserve"> </w:t>
      </w:r>
    </w:p>
  </w:footnote>
  <w:footnote w:id="2">
    <w:p w14:paraId="335B5EF9" w14:textId="77777777" w:rsidR="00165154" w:rsidRDefault="00165154" w:rsidP="00165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35D29">
          <w:rPr>
            <w:rStyle w:val="Hyperlink"/>
            <w:sz w:val="16"/>
            <w:szCs w:val="16"/>
          </w:rPr>
          <w:t>https://www.nerc.com/pa/Stand/Pages/CIPStandards.aspx</w:t>
        </w:r>
      </w:hyperlink>
      <w:r>
        <w:rPr>
          <w:sz w:val="16"/>
          <w:szCs w:val="16"/>
        </w:rPr>
        <w:t xml:space="preserve"> </w:t>
      </w:r>
    </w:p>
  </w:footnote>
  <w:footnote w:id="3">
    <w:p w14:paraId="535733F9" w14:textId="0526CFD8" w:rsidR="00165154" w:rsidRPr="00447ABB" w:rsidRDefault="00165154" w:rsidP="0016515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865C35" w:rsidRPr="00865C35">
          <w:rPr>
            <w:rStyle w:val="Hyperlink"/>
            <w:sz w:val="16"/>
            <w:szCs w:val="16"/>
          </w:rPr>
          <w:t>https://www.nerc.com/_layouts/15/PrintStandard.aspx?standardnumber=CIP-013-2&amp;title=Cyber%20Security%20-%20Supply%20Chain%20Risk%20Management&amp;jurisdiction=null</w:t>
        </w:r>
      </w:hyperlink>
    </w:p>
  </w:footnote>
  <w:footnote w:id="4">
    <w:p w14:paraId="5371B62A" w14:textId="2A897DCC" w:rsidR="00165154" w:rsidRDefault="00165154" w:rsidP="00165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865C35" w:rsidRPr="00D5114E">
          <w:rPr>
            <w:rStyle w:val="Hyperlink"/>
            <w:sz w:val="16"/>
            <w:szCs w:val="16"/>
          </w:rPr>
          <w:t>https://www.nerc.com/pa/Stand/Glossary%20of%20Terms/Glossary_of_Terms.pdf</w:t>
        </w:r>
      </w:hyperlink>
      <w:r>
        <w:rPr>
          <w:sz w:val="16"/>
          <w:szCs w:val="16"/>
        </w:rPr>
        <w:t xml:space="preserve"> </w:t>
      </w:r>
    </w:p>
  </w:footnote>
  <w:footnote w:id="5">
    <w:p w14:paraId="4C6659E0" w14:textId="77777777" w:rsidR="00165154" w:rsidRDefault="00165154" w:rsidP="00165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135D29">
          <w:rPr>
            <w:rStyle w:val="Hyperlink"/>
            <w:sz w:val="16"/>
            <w:szCs w:val="16"/>
          </w:rPr>
          <w:t>http://www.isaca.org/Knowledge-Center/Lists/ISACA%20Glossary%20Terms/DispForm.aspx?ID=1091</w:t>
        </w:r>
      </w:hyperlink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0D7"/>
    <w:multiLevelType w:val="hybridMultilevel"/>
    <w:tmpl w:val="200C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8E0"/>
    <w:multiLevelType w:val="hybridMultilevel"/>
    <w:tmpl w:val="80F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54"/>
    <w:rsid w:val="00020D2E"/>
    <w:rsid w:val="000457F7"/>
    <w:rsid w:val="00165154"/>
    <w:rsid w:val="002215F3"/>
    <w:rsid w:val="00262D56"/>
    <w:rsid w:val="002D021F"/>
    <w:rsid w:val="00385DBB"/>
    <w:rsid w:val="00483CC3"/>
    <w:rsid w:val="0058325C"/>
    <w:rsid w:val="005C22AD"/>
    <w:rsid w:val="0075647E"/>
    <w:rsid w:val="00842173"/>
    <w:rsid w:val="00865C35"/>
    <w:rsid w:val="00867F3C"/>
    <w:rsid w:val="00874EDB"/>
    <w:rsid w:val="0088640E"/>
    <w:rsid w:val="0092039C"/>
    <w:rsid w:val="00A34BE3"/>
    <w:rsid w:val="00AB3525"/>
    <w:rsid w:val="00B24C52"/>
    <w:rsid w:val="00BA5354"/>
    <w:rsid w:val="00BA7AAF"/>
    <w:rsid w:val="00BC4A63"/>
    <w:rsid w:val="00CB687F"/>
    <w:rsid w:val="00CC2607"/>
    <w:rsid w:val="00DB5ABE"/>
    <w:rsid w:val="00D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F89F"/>
  <w15:chartTrackingRefBased/>
  <w15:docId w15:val="{B15B9257-9B73-3E4F-90AA-F013E18B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54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15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1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65154"/>
  </w:style>
  <w:style w:type="character" w:customStyle="1" w:styleId="FootnoteTextChar">
    <w:name w:val="Footnote Text Char"/>
    <w:basedOn w:val="DefaultParagraphFont"/>
    <w:link w:val="FootnoteText"/>
    <w:uiPriority w:val="99"/>
    <w:rsid w:val="00165154"/>
    <w:rPr>
      <w:rFonts w:ascii="Arial" w:eastAsia="Times New Roman" w:hAnsi="Arial" w:cs="Times New Roman"/>
      <w:szCs w:val="20"/>
    </w:rPr>
  </w:style>
  <w:style w:type="character" w:styleId="FootnoteReference">
    <w:name w:val="footnote reference"/>
    <w:basedOn w:val="DefaultParagraphFont"/>
    <w:uiPriority w:val="99"/>
    <w:rsid w:val="001651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51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6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63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5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rc.com/_layouts/15/PrintStandard.aspx?standardnumber=CIP-013-2&amp;title=Cyber%20Security%20-%20Supply%20Chain%20Risk%20Management&amp;jurisdiction=null" TargetMode="External"/><Relationship Id="rId2" Type="http://schemas.openxmlformats.org/officeDocument/2006/relationships/hyperlink" Target="https://www.nerc.com/pa/Stand/Pages/CIPStandards.aspx" TargetMode="External"/><Relationship Id="rId1" Type="http://schemas.openxmlformats.org/officeDocument/2006/relationships/hyperlink" Target="https://www.nerc.com/Pages/default.aspx" TargetMode="External"/><Relationship Id="rId5" Type="http://schemas.openxmlformats.org/officeDocument/2006/relationships/hyperlink" Target="http://www.isaca.org/Knowledge-Center/Lists/ISACA%20Glossary%20Terms/DispForm.aspx?ID=1091" TargetMode="External"/><Relationship Id="rId4" Type="http://schemas.openxmlformats.org/officeDocument/2006/relationships/hyperlink" Target="https://www.nerc.com/pa/Stand/Glossary%20of%20Terms/Glossary_of_Ter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Reed</dc:creator>
  <cp:keywords/>
  <dc:description/>
  <cp:lastModifiedBy>Sean LeDell</cp:lastModifiedBy>
  <cp:revision>4</cp:revision>
  <cp:lastPrinted>2020-03-06T17:10:00Z</cp:lastPrinted>
  <dcterms:created xsi:type="dcterms:W3CDTF">2022-09-12T21:27:00Z</dcterms:created>
  <dcterms:modified xsi:type="dcterms:W3CDTF">2023-01-24T00:16:00Z</dcterms:modified>
</cp:coreProperties>
</file>